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Приложение                 </w:t>
      </w:r>
    </w:p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к постановлению главы</w:t>
      </w:r>
    </w:p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города Владивостока</w:t>
      </w:r>
    </w:p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от__________ № __________</w:t>
      </w:r>
    </w:p>
    <w:p w:rsidR="005379EE" w:rsidRPr="003309C3" w:rsidRDefault="005379E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5379EE" w:rsidRPr="003309C3" w:rsidRDefault="005379E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Проект подготовлен </w:t>
      </w:r>
    </w:p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ДУМА ГОРОДА ВЛАДИВОСТОКА</w:t>
      </w: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РЕШЕНИЕ</w:t>
      </w: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620993">
      <w:pPr>
        <w:spacing w:after="0" w:line="240" w:lineRule="auto"/>
        <w:ind w:right="283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09C3">
        <w:rPr>
          <w:rFonts w:ascii="Times New Roman" w:hAnsi="Times New Roman"/>
          <w:sz w:val="28"/>
          <w:szCs w:val="28"/>
        </w:rPr>
        <w:t>О принятии муниципального правового акта города Вл</w:t>
      </w:r>
      <w:r w:rsidR="0052702C" w:rsidRPr="003309C3">
        <w:rPr>
          <w:rFonts w:ascii="Times New Roman" w:hAnsi="Times New Roman"/>
          <w:sz w:val="28"/>
          <w:szCs w:val="28"/>
        </w:rPr>
        <w:t xml:space="preserve">адивостока </w:t>
      </w:r>
      <w:r w:rsidRPr="003309C3">
        <w:rPr>
          <w:rFonts w:ascii="Times New Roman" w:hAnsi="Times New Roman"/>
          <w:sz w:val="28"/>
          <w:szCs w:val="28"/>
          <w:lang w:eastAsia="ru-RU"/>
        </w:rPr>
        <w:t>«О внесении изменений в муниципальный правовой акт города Владивостока от 24.12.2015 № 245-МПА «</w:t>
      </w:r>
      <w:r w:rsidR="0022664B" w:rsidRPr="003309C3">
        <w:rPr>
          <w:rFonts w:ascii="Times New Roman" w:hAnsi="Times New Roman"/>
          <w:sz w:val="28"/>
          <w:szCs w:val="28"/>
          <w:lang w:eastAsia="ru-RU"/>
        </w:rPr>
        <w:t>О порядке  использования объектов недвижимого имущества, находящихся в собственности Владивостокского городского округа, земельных участк</w:t>
      </w:r>
      <w:r w:rsidR="003D2B9B" w:rsidRPr="003309C3">
        <w:rPr>
          <w:rFonts w:ascii="Times New Roman" w:hAnsi="Times New Roman"/>
          <w:sz w:val="28"/>
          <w:szCs w:val="28"/>
          <w:lang w:eastAsia="ru-RU"/>
        </w:rPr>
        <w:t>ов</w:t>
      </w:r>
      <w:r w:rsidR="0022664B" w:rsidRPr="003309C3">
        <w:rPr>
          <w:rFonts w:ascii="Times New Roman" w:hAnsi="Times New Roman"/>
          <w:sz w:val="28"/>
          <w:szCs w:val="28"/>
          <w:lang w:eastAsia="ru-RU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  <w:proofErr w:type="gramEnd"/>
    </w:p>
    <w:p w:rsidR="0019540E" w:rsidRPr="003309C3" w:rsidRDefault="0019540E" w:rsidP="001954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40E" w:rsidRPr="003309C3" w:rsidRDefault="00333F3E" w:rsidP="00333F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В соответствии с Федеральным законом от 20.03.2025 № 33-ФЗ «Об общих принципах организации местного самоуправления в единой системе публичной власти», Федеральным законом от 06.10.2003 № 131-ФЗ «Об общих принципах организации местного самоуправления в Российской Федерации»,</w:t>
      </w:r>
      <w:r w:rsidR="0019540E" w:rsidRPr="003309C3">
        <w:rPr>
          <w:rFonts w:ascii="Times New Roman" w:hAnsi="Times New Roman"/>
          <w:sz w:val="28"/>
          <w:szCs w:val="28"/>
        </w:rPr>
        <w:t xml:space="preserve"> Федеральным законом от 13.03.2006 № 38-ФЗ «О рекламе»,  Уставом города  Владивостока Дума города Владивостока</w:t>
      </w: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DD3FE0">
      <w:pPr>
        <w:widowControl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РЕШИЛА:</w:t>
      </w:r>
    </w:p>
    <w:p w:rsidR="00873092" w:rsidRPr="003309C3" w:rsidRDefault="00873092" w:rsidP="003D2B9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3D2B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3309C3">
        <w:rPr>
          <w:rFonts w:ascii="Times New Roman" w:hAnsi="Times New Roman"/>
          <w:sz w:val="28"/>
          <w:szCs w:val="28"/>
        </w:rPr>
        <w:t>Принять муниципальный правовой акт города Владивосток</w:t>
      </w:r>
      <w:r w:rsidR="003D2B9B" w:rsidRPr="003309C3">
        <w:rPr>
          <w:rFonts w:ascii="Times New Roman" w:hAnsi="Times New Roman"/>
          <w:sz w:val="28"/>
          <w:szCs w:val="28"/>
        </w:rPr>
        <w:t xml:space="preserve">а </w:t>
      </w:r>
      <w:r w:rsidR="003D2B9B" w:rsidRPr="003309C3">
        <w:rPr>
          <w:rFonts w:ascii="Times New Roman" w:hAnsi="Times New Roman"/>
          <w:sz w:val="28"/>
          <w:szCs w:val="28"/>
        </w:rPr>
        <w:br/>
      </w:r>
      <w:r w:rsidRPr="003309C3">
        <w:rPr>
          <w:rFonts w:ascii="Times New Roman" w:hAnsi="Times New Roman"/>
          <w:sz w:val="28"/>
          <w:szCs w:val="28"/>
          <w:lang w:eastAsia="ru-RU"/>
        </w:rPr>
        <w:lastRenderedPageBreak/>
        <w:t>«О внесении изменений в муниципальный правовой акт города Владивостока</w:t>
      </w:r>
      <w:r w:rsidR="003D2B9B" w:rsidRPr="003309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09C3">
        <w:rPr>
          <w:rFonts w:ascii="Times New Roman" w:hAnsi="Times New Roman"/>
          <w:sz w:val="28"/>
          <w:szCs w:val="28"/>
          <w:lang w:eastAsia="ru-RU"/>
        </w:rPr>
        <w:t xml:space="preserve">от 24.12.2015 № 245-МПА </w:t>
      </w:r>
      <w:r w:rsidR="00DD3387" w:rsidRPr="003309C3">
        <w:rPr>
          <w:rFonts w:ascii="Times New Roman" w:hAnsi="Times New Roman"/>
          <w:sz w:val="28"/>
          <w:szCs w:val="28"/>
          <w:lang w:eastAsia="ru-RU"/>
        </w:rPr>
        <w:t>«</w:t>
      </w:r>
      <w:r w:rsidR="003D2B9B" w:rsidRPr="003309C3">
        <w:rPr>
          <w:rFonts w:ascii="Times New Roman" w:hAnsi="Times New Roman"/>
          <w:sz w:val="28"/>
          <w:szCs w:val="28"/>
          <w:lang w:eastAsia="ru-RU"/>
        </w:rPr>
        <w:t>О порядке</w:t>
      </w:r>
      <w:r w:rsidR="0022664B" w:rsidRPr="003309C3">
        <w:rPr>
          <w:rFonts w:ascii="Times New Roman" w:hAnsi="Times New Roman"/>
          <w:sz w:val="28"/>
          <w:szCs w:val="28"/>
          <w:lang w:eastAsia="ru-RU"/>
        </w:rPr>
        <w:t xml:space="preserve"> использования объектов недвижимого имущества, находящихся в собственности Владивостокского городского округа, земельных участк</w:t>
      </w:r>
      <w:r w:rsidR="003D2B9B" w:rsidRPr="003309C3">
        <w:rPr>
          <w:rFonts w:ascii="Times New Roman" w:hAnsi="Times New Roman"/>
          <w:sz w:val="28"/>
          <w:szCs w:val="28"/>
          <w:lang w:eastAsia="ru-RU"/>
        </w:rPr>
        <w:t>ов</w:t>
      </w:r>
      <w:r w:rsidR="0022664B" w:rsidRPr="003309C3">
        <w:rPr>
          <w:rFonts w:ascii="Times New Roman" w:hAnsi="Times New Roman"/>
          <w:sz w:val="28"/>
          <w:szCs w:val="28"/>
          <w:lang w:eastAsia="ru-RU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  <w:r w:rsidRPr="003309C3">
        <w:rPr>
          <w:rFonts w:ascii="Times New Roman" w:hAnsi="Times New Roman"/>
          <w:sz w:val="28"/>
          <w:szCs w:val="28"/>
        </w:rPr>
        <w:t>.</w:t>
      </w:r>
      <w:proofErr w:type="gramEnd"/>
    </w:p>
    <w:p w:rsidR="0019540E" w:rsidRPr="003309C3" w:rsidRDefault="0019540E" w:rsidP="003D2B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19540E" w:rsidRPr="003309C3" w:rsidRDefault="0019540E" w:rsidP="001954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3.  Настоящее решение вступает в силу со дня его принятия.</w:t>
      </w:r>
    </w:p>
    <w:p w:rsidR="0019540E" w:rsidRPr="003309C3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                       </w:t>
      </w:r>
      <w:r w:rsidR="003E4A91" w:rsidRPr="003309C3">
        <w:rPr>
          <w:rFonts w:ascii="Times New Roman" w:hAnsi="Times New Roman"/>
          <w:sz w:val="28"/>
          <w:szCs w:val="28"/>
        </w:rPr>
        <w:t xml:space="preserve">  </w:t>
      </w:r>
      <w:r w:rsidR="00DF6E59" w:rsidRPr="003309C3">
        <w:rPr>
          <w:rFonts w:ascii="Times New Roman" w:hAnsi="Times New Roman"/>
          <w:sz w:val="28"/>
          <w:szCs w:val="28"/>
        </w:rPr>
        <w:t xml:space="preserve"> </w:t>
      </w:r>
      <w:r w:rsidRPr="003309C3">
        <w:rPr>
          <w:rFonts w:ascii="Times New Roman" w:hAnsi="Times New Roman"/>
          <w:sz w:val="28"/>
          <w:szCs w:val="28"/>
        </w:rPr>
        <w:t>А.П.</w:t>
      </w:r>
      <w:r w:rsidR="00DF6E59" w:rsidRPr="003309C3">
        <w:rPr>
          <w:rFonts w:ascii="Times New Roman" w:hAnsi="Times New Roman"/>
          <w:sz w:val="28"/>
          <w:szCs w:val="28"/>
        </w:rPr>
        <w:t xml:space="preserve"> </w:t>
      </w:r>
      <w:r w:rsidRPr="003309C3">
        <w:rPr>
          <w:rFonts w:ascii="Times New Roman" w:hAnsi="Times New Roman"/>
          <w:sz w:val="28"/>
          <w:szCs w:val="28"/>
        </w:rPr>
        <w:t>Брик</w:t>
      </w: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3FE0" w:rsidRDefault="00DD3FE0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3FE0" w:rsidRPr="003309C3" w:rsidRDefault="00DD3FE0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  <w:r w:rsidRPr="003309C3">
        <w:rPr>
          <w:b w:val="0"/>
          <w:sz w:val="28"/>
          <w:szCs w:val="28"/>
        </w:rPr>
        <w:lastRenderedPageBreak/>
        <w:t>МУНИЦИПАЛЬНЫЙ ПРАВОВОЙ АКТ</w:t>
      </w:r>
    </w:p>
    <w:p w:rsidR="0019540E" w:rsidRPr="003309C3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  <w:r w:rsidRPr="003309C3">
        <w:rPr>
          <w:b w:val="0"/>
          <w:sz w:val="28"/>
          <w:szCs w:val="28"/>
        </w:rPr>
        <w:t>ГОРОДА ВЛАДИВОСТОКА</w:t>
      </w:r>
    </w:p>
    <w:p w:rsidR="0019540E" w:rsidRPr="003309C3" w:rsidRDefault="0019540E" w:rsidP="0019540E">
      <w:pPr>
        <w:pStyle w:val="ConsPlusTitle"/>
        <w:widowControl/>
        <w:rPr>
          <w:b w:val="0"/>
          <w:sz w:val="28"/>
          <w:szCs w:val="28"/>
        </w:rPr>
      </w:pPr>
    </w:p>
    <w:p w:rsidR="0019540E" w:rsidRPr="003309C3" w:rsidRDefault="0019540E" w:rsidP="000A7BAE">
      <w:pPr>
        <w:pStyle w:val="ConsPlusTitle"/>
        <w:widowControl/>
        <w:jc w:val="center"/>
        <w:rPr>
          <w:b w:val="0"/>
          <w:sz w:val="28"/>
          <w:szCs w:val="28"/>
        </w:rPr>
      </w:pPr>
      <w:proofErr w:type="gramStart"/>
      <w:r w:rsidRPr="003309C3">
        <w:rPr>
          <w:b w:val="0"/>
          <w:sz w:val="28"/>
          <w:szCs w:val="28"/>
        </w:rPr>
        <w:t xml:space="preserve">О внесении изменений в муниципальный правовой акт города Владивостока </w:t>
      </w:r>
      <w:r w:rsidR="000A7BAE" w:rsidRPr="003309C3">
        <w:rPr>
          <w:b w:val="0"/>
          <w:sz w:val="28"/>
          <w:szCs w:val="28"/>
        </w:rPr>
        <w:t xml:space="preserve">            </w:t>
      </w:r>
      <w:r w:rsidRPr="003309C3">
        <w:rPr>
          <w:b w:val="0"/>
          <w:sz w:val="28"/>
          <w:szCs w:val="28"/>
        </w:rPr>
        <w:t>от 24.12.2015 № 245-МПА</w:t>
      </w:r>
      <w:r w:rsidR="000A7BAE" w:rsidRPr="003309C3">
        <w:rPr>
          <w:b w:val="0"/>
          <w:sz w:val="28"/>
          <w:szCs w:val="28"/>
        </w:rPr>
        <w:t xml:space="preserve"> </w:t>
      </w:r>
      <w:r w:rsidR="0022664B" w:rsidRPr="003309C3">
        <w:rPr>
          <w:b w:val="0"/>
          <w:sz w:val="28"/>
          <w:szCs w:val="28"/>
        </w:rPr>
        <w:t>«О порядке использования объектов недвижимого имущества, находящихся в собственности Владивостокского городского округа, земельных участк</w:t>
      </w:r>
      <w:r w:rsidR="0046075D" w:rsidRPr="003309C3">
        <w:rPr>
          <w:b w:val="0"/>
          <w:sz w:val="28"/>
          <w:szCs w:val="28"/>
        </w:rPr>
        <w:t>ов</w:t>
      </w:r>
      <w:r w:rsidR="0022664B" w:rsidRPr="003309C3">
        <w:rPr>
          <w:b w:val="0"/>
          <w:sz w:val="28"/>
          <w:szCs w:val="28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  <w:proofErr w:type="gramEnd"/>
    </w:p>
    <w:p w:rsidR="0019540E" w:rsidRPr="003309C3" w:rsidRDefault="0019540E" w:rsidP="0019540E">
      <w:pPr>
        <w:pStyle w:val="ConsPlusTitle"/>
        <w:widowControl/>
        <w:ind w:firstLine="709"/>
        <w:jc w:val="center"/>
        <w:rPr>
          <w:b w:val="0"/>
          <w:sz w:val="28"/>
          <w:szCs w:val="28"/>
        </w:rPr>
      </w:pPr>
    </w:p>
    <w:p w:rsidR="0019540E" w:rsidRPr="003309C3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19540E" w:rsidRPr="003309C3" w:rsidRDefault="0019540E" w:rsidP="001954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09C3">
        <w:rPr>
          <w:rFonts w:ascii="Times New Roman" w:hAnsi="Times New Roman"/>
          <w:sz w:val="28"/>
          <w:szCs w:val="28"/>
        </w:rPr>
        <w:t>Принят</w:t>
      </w:r>
      <w:proofErr w:type="gramEnd"/>
      <w:r w:rsidRPr="003309C3">
        <w:rPr>
          <w:rFonts w:ascii="Times New Roman" w:hAnsi="Times New Roman"/>
          <w:sz w:val="28"/>
          <w:szCs w:val="28"/>
        </w:rPr>
        <w:t xml:space="preserve"> Думой города Владив</w:t>
      </w:r>
      <w:r w:rsidR="00183AEA" w:rsidRPr="003309C3">
        <w:rPr>
          <w:rFonts w:ascii="Times New Roman" w:hAnsi="Times New Roman"/>
          <w:sz w:val="28"/>
          <w:szCs w:val="28"/>
        </w:rPr>
        <w:t>остока «____»_______________202</w:t>
      </w:r>
      <w:r w:rsidR="00AE5104" w:rsidRPr="003309C3">
        <w:rPr>
          <w:rFonts w:ascii="Times New Roman" w:hAnsi="Times New Roman"/>
          <w:sz w:val="28"/>
          <w:szCs w:val="28"/>
        </w:rPr>
        <w:t>5</w:t>
      </w:r>
      <w:r w:rsidRPr="003309C3">
        <w:rPr>
          <w:rFonts w:ascii="Times New Roman" w:hAnsi="Times New Roman"/>
          <w:sz w:val="28"/>
          <w:szCs w:val="28"/>
        </w:rPr>
        <w:t xml:space="preserve"> года</w:t>
      </w:r>
    </w:p>
    <w:p w:rsidR="0019540E" w:rsidRPr="003309C3" w:rsidRDefault="0019540E" w:rsidP="0062099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4938" w:rsidRDefault="0019540E" w:rsidP="00D258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муниципальный правовой акт города Владивостока </w:t>
      </w:r>
      <w:r w:rsidR="000A7BAE" w:rsidRPr="003309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3309C3">
        <w:rPr>
          <w:rFonts w:ascii="Times New Roman" w:hAnsi="Times New Roman"/>
          <w:sz w:val="28"/>
          <w:szCs w:val="28"/>
        </w:rPr>
        <w:t xml:space="preserve">от 24.12.2015 № 245-МПА </w:t>
      </w:r>
      <w:r w:rsidR="00CD5174" w:rsidRPr="003309C3">
        <w:rPr>
          <w:rFonts w:ascii="Times New Roman" w:hAnsi="Times New Roman"/>
          <w:sz w:val="28"/>
          <w:szCs w:val="28"/>
        </w:rPr>
        <w:t xml:space="preserve">«О порядке </w:t>
      </w:r>
      <w:r w:rsidR="0022664B" w:rsidRPr="003309C3">
        <w:rPr>
          <w:rFonts w:ascii="Times New Roman" w:hAnsi="Times New Roman"/>
          <w:sz w:val="28"/>
          <w:szCs w:val="28"/>
        </w:rPr>
        <w:t>использования объектов недвижимого имущества, находящихся в собственности Владивостокского город</w:t>
      </w:r>
      <w:r w:rsidR="00C50E14" w:rsidRPr="003309C3">
        <w:rPr>
          <w:rFonts w:ascii="Times New Roman" w:hAnsi="Times New Roman"/>
          <w:sz w:val="28"/>
          <w:szCs w:val="28"/>
        </w:rPr>
        <w:t>ского округа, земельных участков</w:t>
      </w:r>
      <w:r w:rsidR="0022664B" w:rsidRPr="003309C3">
        <w:rPr>
          <w:rFonts w:ascii="Times New Roman" w:hAnsi="Times New Roman"/>
          <w:sz w:val="28"/>
          <w:szCs w:val="28"/>
        </w:rPr>
        <w:t xml:space="preserve"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 </w:t>
      </w:r>
      <w:r w:rsidRPr="003309C3">
        <w:rPr>
          <w:rFonts w:ascii="Times New Roman" w:hAnsi="Times New Roman"/>
          <w:sz w:val="28"/>
          <w:szCs w:val="28"/>
        </w:rPr>
        <w:t>следующ</w:t>
      </w:r>
      <w:r w:rsidR="006E2323" w:rsidRPr="003309C3">
        <w:rPr>
          <w:rFonts w:ascii="Times New Roman" w:hAnsi="Times New Roman"/>
          <w:sz w:val="28"/>
          <w:szCs w:val="28"/>
        </w:rPr>
        <w:t>ие изменения</w:t>
      </w:r>
      <w:r w:rsidRPr="003309C3">
        <w:rPr>
          <w:rFonts w:ascii="Times New Roman" w:hAnsi="Times New Roman"/>
          <w:sz w:val="28"/>
          <w:szCs w:val="28"/>
        </w:rPr>
        <w:t xml:space="preserve">: </w:t>
      </w:r>
      <w:proofErr w:type="gramEnd"/>
    </w:p>
    <w:p w:rsidR="00C8617E" w:rsidRDefault="00C8617E" w:rsidP="00C8617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абзац второй пункта 2.13 раздела 2 изложить в следующей редакции: </w:t>
      </w:r>
    </w:p>
    <w:p w:rsidR="00C8617E" w:rsidRPr="003309C3" w:rsidRDefault="00C8617E" w:rsidP="00C8617E">
      <w:pPr>
        <w:spacing w:after="0" w:line="360" w:lineRule="auto"/>
        <w:ind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C8617E">
        <w:rPr>
          <w:rFonts w:ascii="Times New Roman" w:hAnsi="Times New Roman"/>
          <w:sz w:val="28"/>
          <w:szCs w:val="28"/>
        </w:rPr>
        <w:t>Изменение размера оплаты по заключенным договорам на установку и эксплуатацию рекламных конструкций в сторону увеличения возможно только при и</w:t>
      </w:r>
      <w:r>
        <w:rPr>
          <w:rFonts w:ascii="Times New Roman" w:hAnsi="Times New Roman"/>
          <w:sz w:val="28"/>
          <w:szCs w:val="28"/>
        </w:rPr>
        <w:t xml:space="preserve">зменении расценок не более чем: </w:t>
      </w:r>
      <w:r w:rsidRPr="00C8617E">
        <w:rPr>
          <w:rFonts w:ascii="Times New Roman" w:hAnsi="Times New Roman"/>
          <w:sz w:val="28"/>
          <w:szCs w:val="28"/>
        </w:rPr>
        <w:t>на величину индекса потребительских цен по результатам предыдущего года на основании данных Территориального органа Федеральной службы государственной статистики по Приморскому краю, за исключением случаев, предусмотренных пунктом 2.14 настоящего муниципального правового акта.</w:t>
      </w:r>
      <w:proofErr w:type="gramEnd"/>
      <w:r w:rsidRPr="00C8617E">
        <w:rPr>
          <w:rFonts w:ascii="Times New Roman" w:hAnsi="Times New Roman"/>
          <w:sz w:val="28"/>
          <w:szCs w:val="28"/>
        </w:rPr>
        <w:t xml:space="preserve"> Расценки подлежат ежегодной индексации</w:t>
      </w:r>
      <w:proofErr w:type="gramStart"/>
      <w:r w:rsidRPr="00C861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AC76AB" w:rsidRDefault="00C8617E" w:rsidP="00D258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723926" w:rsidRPr="003309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 2 дополнить пунктом 2.14 следующего содержания:</w:t>
      </w:r>
    </w:p>
    <w:p w:rsidR="00C8617E" w:rsidRPr="00B45F96" w:rsidRDefault="00C8617E" w:rsidP="00D258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«2.14. </w:t>
      </w:r>
      <w:proofErr w:type="gramStart"/>
      <w:r w:rsidRPr="00C8617E">
        <w:rPr>
          <w:rFonts w:ascii="Times New Roman" w:hAnsi="Times New Roman"/>
          <w:sz w:val="28"/>
          <w:szCs w:val="28"/>
        </w:rPr>
        <w:t xml:space="preserve">Размер оплаты по заключенным договорам на установку и эксплуатацию рекламных конструкций подлежит изменению в сторону увеличения на размер поправочного коэффициента, учитывающего способ </w:t>
      </w:r>
      <w:r w:rsidRPr="00C8617E">
        <w:rPr>
          <w:rFonts w:ascii="Times New Roman" w:hAnsi="Times New Roman"/>
          <w:sz w:val="28"/>
          <w:szCs w:val="28"/>
        </w:rPr>
        <w:lastRenderedPageBreak/>
        <w:t>применяемых технологий демонстрации рекламы, социальной рекламы на рекламных конструкциях, с даты установки рекламной конструкции с демонстрацией рекламы, социальной рекламы на динамических системах смены изображений или рекламной конструкции с демонстрацией рекламы, социальной рекламы на э</w:t>
      </w:r>
      <w:r>
        <w:rPr>
          <w:rFonts w:ascii="Times New Roman" w:hAnsi="Times New Roman"/>
          <w:sz w:val="28"/>
          <w:szCs w:val="28"/>
        </w:rPr>
        <w:t>лектронных носителях, включенной</w:t>
      </w:r>
      <w:r w:rsidRPr="00C8617E">
        <w:rPr>
          <w:rFonts w:ascii="Times New Roman" w:hAnsi="Times New Roman"/>
          <w:sz w:val="28"/>
          <w:szCs w:val="28"/>
        </w:rPr>
        <w:t xml:space="preserve"> в Дислокацию</w:t>
      </w:r>
      <w:proofErr w:type="gramEnd"/>
      <w:r w:rsidRPr="00C8617E">
        <w:rPr>
          <w:rFonts w:ascii="Times New Roman" w:hAnsi="Times New Roman"/>
          <w:sz w:val="28"/>
          <w:szCs w:val="28"/>
        </w:rPr>
        <w:t xml:space="preserve"> мест р</w:t>
      </w:r>
      <w:r>
        <w:rPr>
          <w:rFonts w:ascii="Times New Roman" w:hAnsi="Times New Roman"/>
          <w:sz w:val="28"/>
          <w:szCs w:val="28"/>
        </w:rPr>
        <w:t>азмещения рекламных конструкций</w:t>
      </w:r>
      <w:proofErr w:type="gramStart"/>
      <w:r w:rsidR="00211EB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784AC5">
        <w:rPr>
          <w:rFonts w:ascii="Times New Roman" w:hAnsi="Times New Roman"/>
          <w:sz w:val="28"/>
          <w:szCs w:val="28"/>
        </w:rPr>
        <w:t>;</w:t>
      </w:r>
      <w:proofErr w:type="gramEnd"/>
    </w:p>
    <w:p w:rsidR="0019540E" w:rsidRPr="00D640FD" w:rsidRDefault="00C8617E" w:rsidP="00D258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AC76AB" w:rsidRPr="003309C3">
        <w:rPr>
          <w:rFonts w:ascii="Times New Roman" w:hAnsi="Times New Roman"/>
          <w:sz w:val="28"/>
          <w:szCs w:val="28"/>
        </w:rPr>
        <w:t xml:space="preserve"> </w:t>
      </w:r>
      <w:r w:rsidR="0019540E" w:rsidRPr="003309C3">
        <w:rPr>
          <w:rFonts w:ascii="Times New Roman" w:hAnsi="Times New Roman"/>
          <w:sz w:val="28"/>
          <w:szCs w:val="28"/>
        </w:rPr>
        <w:t>приложени</w:t>
      </w:r>
      <w:r w:rsidR="00CE09F7">
        <w:rPr>
          <w:rFonts w:ascii="Times New Roman" w:hAnsi="Times New Roman"/>
          <w:sz w:val="28"/>
          <w:szCs w:val="28"/>
        </w:rPr>
        <w:t>я</w:t>
      </w:r>
      <w:r w:rsidR="0014116B" w:rsidRPr="003309C3">
        <w:rPr>
          <w:rFonts w:ascii="Times New Roman" w:hAnsi="Times New Roman"/>
          <w:sz w:val="28"/>
          <w:szCs w:val="28"/>
        </w:rPr>
        <w:t xml:space="preserve"> </w:t>
      </w:r>
      <w:r w:rsidR="00B7350D" w:rsidRPr="003309C3">
        <w:rPr>
          <w:rFonts w:ascii="Times New Roman" w:hAnsi="Times New Roman"/>
          <w:sz w:val="28"/>
          <w:szCs w:val="28"/>
        </w:rPr>
        <w:t>1</w:t>
      </w:r>
      <w:r w:rsidR="00CE09F7">
        <w:rPr>
          <w:rFonts w:ascii="Times New Roman" w:hAnsi="Times New Roman"/>
          <w:sz w:val="28"/>
          <w:szCs w:val="28"/>
        </w:rPr>
        <w:t>,</w:t>
      </w:r>
      <w:r w:rsidR="00DD3FE0">
        <w:rPr>
          <w:rFonts w:ascii="Times New Roman" w:hAnsi="Times New Roman"/>
          <w:sz w:val="28"/>
          <w:szCs w:val="28"/>
        </w:rPr>
        <w:t xml:space="preserve"> </w:t>
      </w:r>
      <w:r w:rsidR="00CE09F7">
        <w:rPr>
          <w:rFonts w:ascii="Times New Roman" w:hAnsi="Times New Roman"/>
          <w:sz w:val="28"/>
          <w:szCs w:val="28"/>
        </w:rPr>
        <w:t>2</w:t>
      </w:r>
      <w:r w:rsidR="008D31FC" w:rsidRPr="003309C3">
        <w:rPr>
          <w:rFonts w:ascii="Times New Roman" w:hAnsi="Times New Roman"/>
          <w:sz w:val="28"/>
          <w:szCs w:val="28"/>
        </w:rPr>
        <w:t xml:space="preserve"> </w:t>
      </w:r>
      <w:r w:rsidR="0019540E" w:rsidRPr="003309C3">
        <w:rPr>
          <w:rFonts w:ascii="Times New Roman" w:hAnsi="Times New Roman"/>
          <w:sz w:val="28"/>
          <w:szCs w:val="28"/>
        </w:rPr>
        <w:t xml:space="preserve">изложить в </w:t>
      </w:r>
      <w:r w:rsidR="008D31FC" w:rsidRPr="003309C3">
        <w:rPr>
          <w:rFonts w:ascii="Times New Roman" w:hAnsi="Times New Roman"/>
          <w:sz w:val="28"/>
          <w:szCs w:val="28"/>
        </w:rPr>
        <w:t>следующей</w:t>
      </w:r>
      <w:r w:rsidR="00AC76AB" w:rsidRPr="003309C3">
        <w:rPr>
          <w:rFonts w:ascii="Times New Roman" w:hAnsi="Times New Roman"/>
          <w:sz w:val="28"/>
          <w:szCs w:val="28"/>
        </w:rPr>
        <w:t xml:space="preserve"> редакции (приложение)</w:t>
      </w:r>
      <w:r w:rsidR="00E65886">
        <w:rPr>
          <w:rFonts w:ascii="Times New Roman" w:hAnsi="Times New Roman"/>
          <w:sz w:val="28"/>
          <w:szCs w:val="28"/>
        </w:rPr>
        <w:t>.</w:t>
      </w:r>
    </w:p>
    <w:p w:rsidR="00AC76AB" w:rsidRPr="003309C3" w:rsidRDefault="00AC76AB" w:rsidP="00AC7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>2. Настоящий муниципальный правовой а</w:t>
      </w:r>
      <w:proofErr w:type="gramStart"/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>кт вст</w:t>
      </w:r>
      <w:proofErr w:type="gramEnd"/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 xml:space="preserve">упает в силу со дня его официального опубликования.  </w:t>
      </w:r>
    </w:p>
    <w:p w:rsidR="00AC76AB" w:rsidRPr="003309C3" w:rsidRDefault="00AC76AB" w:rsidP="00AC76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города </w:t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К.В. Шестаков</w:t>
      </w: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>г. Владивосток</w:t>
      </w: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>____________ 2025 года</w:t>
      </w: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>№ __________</w:t>
      </w:r>
    </w:p>
    <w:p w:rsidR="00AC76AB" w:rsidRPr="003309C3" w:rsidRDefault="00AC76AB" w:rsidP="00AC76A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AC76AB" w:rsidRPr="003309C3" w:rsidRDefault="00AC76AB" w:rsidP="00AC76A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D7243F" w:rsidRPr="003309C3" w:rsidRDefault="00D7243F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D7243F" w:rsidRPr="003309C3" w:rsidRDefault="00D7243F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D7243F" w:rsidRPr="003309C3" w:rsidRDefault="00D7243F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lastRenderedPageBreak/>
        <w:t xml:space="preserve">Приложение  </w:t>
      </w:r>
    </w:p>
    <w:p w:rsidR="00D7243F" w:rsidRPr="003309C3" w:rsidRDefault="00D7243F" w:rsidP="00D7243F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к муниципальному правовому     акту города Владивостока </w:t>
      </w:r>
    </w:p>
    <w:p w:rsidR="00D7243F" w:rsidRPr="003309C3" w:rsidRDefault="00D7243F" w:rsidP="00D7243F">
      <w:pPr>
        <w:spacing w:after="0" w:line="360" w:lineRule="auto"/>
        <w:ind w:left="5812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от _____________№_______ </w:t>
      </w:r>
    </w:p>
    <w:p w:rsidR="00D7243F" w:rsidRPr="003309C3" w:rsidRDefault="00D7243F" w:rsidP="00D7243F">
      <w:pPr>
        <w:spacing w:after="0" w:line="240" w:lineRule="auto"/>
        <w:ind w:left="5880"/>
        <w:rPr>
          <w:rFonts w:ascii="Times New Roman" w:eastAsia="Tahoma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«Приложение 1 </w:t>
      </w:r>
      <w:r w:rsidRPr="003309C3">
        <w:rPr>
          <w:rFonts w:ascii="Times New Roman" w:hAnsi="Times New Roman"/>
          <w:sz w:val="28"/>
          <w:szCs w:val="28"/>
        </w:rPr>
        <w:br/>
        <w:t xml:space="preserve">к муниципальному правовому акту города Владивостока </w:t>
      </w:r>
      <w:r w:rsidRPr="003309C3">
        <w:rPr>
          <w:rFonts w:ascii="Times New Roman" w:hAnsi="Times New Roman"/>
          <w:sz w:val="28"/>
          <w:szCs w:val="28"/>
        </w:rPr>
        <w:br/>
        <w:t xml:space="preserve">от </w:t>
      </w:r>
      <w:r w:rsidRPr="003309C3">
        <w:rPr>
          <w:rFonts w:ascii="Times New Roman" w:eastAsia="Tahoma" w:hAnsi="Times New Roman"/>
          <w:sz w:val="28"/>
          <w:szCs w:val="28"/>
        </w:rPr>
        <w:t xml:space="preserve">24.12.2015 </w:t>
      </w:r>
      <w:r w:rsidRPr="003309C3">
        <w:rPr>
          <w:rFonts w:ascii="Times New Roman" w:hAnsi="Times New Roman"/>
          <w:sz w:val="28"/>
          <w:szCs w:val="28"/>
        </w:rPr>
        <w:t xml:space="preserve">№ </w:t>
      </w:r>
      <w:r w:rsidRPr="003309C3">
        <w:rPr>
          <w:rFonts w:ascii="Times New Roman" w:eastAsia="Tahoma" w:hAnsi="Times New Roman"/>
          <w:sz w:val="28"/>
          <w:szCs w:val="28"/>
        </w:rPr>
        <w:t>245-МПА</w:t>
      </w:r>
    </w:p>
    <w:p w:rsidR="00D7243F" w:rsidRPr="003309C3" w:rsidRDefault="00D7243F" w:rsidP="00D7243F">
      <w:pPr>
        <w:spacing w:after="0" w:line="240" w:lineRule="auto"/>
        <w:ind w:left="5880"/>
        <w:rPr>
          <w:rFonts w:ascii="Times New Roman" w:eastAsia="Tahoma" w:hAnsi="Times New Roman"/>
          <w:sz w:val="28"/>
          <w:szCs w:val="28"/>
        </w:rPr>
      </w:pPr>
    </w:p>
    <w:p w:rsidR="00D7243F" w:rsidRPr="003309C3" w:rsidRDefault="00D7243F" w:rsidP="00D7243F">
      <w:pPr>
        <w:spacing w:after="0" w:line="240" w:lineRule="auto"/>
        <w:ind w:left="5880"/>
        <w:rPr>
          <w:rFonts w:ascii="Times New Roman" w:hAnsi="Times New Roman"/>
          <w:sz w:val="28"/>
          <w:szCs w:val="28"/>
        </w:rPr>
      </w:pPr>
    </w:p>
    <w:p w:rsidR="00D70395" w:rsidRPr="003309C3" w:rsidRDefault="00D70395" w:rsidP="00D72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243F" w:rsidRPr="003309C3" w:rsidRDefault="00D7243F" w:rsidP="00D72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Тарифы оплаты</w:t>
      </w:r>
    </w:p>
    <w:p w:rsidR="00D7243F" w:rsidRPr="003309C3" w:rsidRDefault="00D7243F" w:rsidP="00D72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за размещение рекламных конструкций</w:t>
      </w:r>
    </w:p>
    <w:p w:rsidR="00D7243F" w:rsidRPr="003309C3" w:rsidRDefault="00D7243F" w:rsidP="00D72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на объектах недвижимого имущества, находящихся в собственности Владивостокского городского округа</w:t>
      </w:r>
      <w:r w:rsidR="002A3DE3">
        <w:rPr>
          <w:rFonts w:ascii="Times New Roman" w:hAnsi="Times New Roman"/>
          <w:sz w:val="28"/>
          <w:szCs w:val="28"/>
        </w:rPr>
        <w:t>,</w:t>
      </w:r>
      <w:r w:rsidR="002A3DE3" w:rsidRPr="002A3DE3">
        <w:t xml:space="preserve"> </w:t>
      </w:r>
      <w:r w:rsidR="002A3DE3">
        <w:rPr>
          <w:rFonts w:ascii="Times New Roman" w:hAnsi="Times New Roman"/>
          <w:sz w:val="28"/>
          <w:szCs w:val="28"/>
        </w:rPr>
        <w:t>земельных участках</w:t>
      </w:r>
      <w:r w:rsidR="002A3DE3" w:rsidRPr="002A3DE3">
        <w:rPr>
          <w:rFonts w:ascii="Times New Roman" w:hAnsi="Times New Roman"/>
          <w:sz w:val="28"/>
          <w:szCs w:val="28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</w:t>
      </w:r>
      <w:r w:rsidR="002A3DE3">
        <w:rPr>
          <w:rFonts w:ascii="Times New Roman" w:hAnsi="Times New Roman"/>
          <w:sz w:val="28"/>
          <w:szCs w:val="28"/>
        </w:rPr>
        <w:t xml:space="preserve"> </w:t>
      </w:r>
    </w:p>
    <w:p w:rsidR="00D7243F" w:rsidRPr="003309C3" w:rsidRDefault="00D7243F" w:rsidP="00D72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243F" w:rsidRPr="003309C3" w:rsidRDefault="00D7243F" w:rsidP="00D724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7243F" w:rsidRPr="003309C3" w:rsidRDefault="00D7243F" w:rsidP="00D72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 xml:space="preserve">1. </w:t>
      </w:r>
      <w:r w:rsidR="00004C0E">
        <w:rPr>
          <w:rFonts w:ascii="Times New Roman" w:hAnsi="Times New Roman" w:cs="Times New Roman"/>
          <w:sz w:val="28"/>
          <w:szCs w:val="28"/>
        </w:rPr>
        <w:t>Размер</w:t>
      </w:r>
      <w:r w:rsidRPr="003309C3">
        <w:rPr>
          <w:rFonts w:ascii="Times New Roman" w:hAnsi="Times New Roman" w:cs="Times New Roman"/>
          <w:sz w:val="28"/>
          <w:szCs w:val="28"/>
        </w:rPr>
        <w:t xml:space="preserve"> оплаты за размещение рекламной конструкции </w:t>
      </w:r>
      <w:r w:rsidR="00004C0E">
        <w:rPr>
          <w:rFonts w:ascii="Times New Roman" w:hAnsi="Times New Roman" w:cs="Times New Roman"/>
          <w:sz w:val="28"/>
          <w:szCs w:val="28"/>
        </w:rPr>
        <w:t xml:space="preserve">в год </w:t>
      </w:r>
      <w:r w:rsidRPr="003309C3">
        <w:rPr>
          <w:rFonts w:ascii="Times New Roman" w:hAnsi="Times New Roman" w:cs="Times New Roman"/>
          <w:sz w:val="28"/>
          <w:szCs w:val="28"/>
        </w:rPr>
        <w:t xml:space="preserve">определяется по формуле: </w:t>
      </w:r>
    </w:p>
    <w:p w:rsidR="00D7243F" w:rsidRPr="003309C3" w:rsidRDefault="00D7243F" w:rsidP="00D7243F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 xml:space="preserve">С = </w:t>
      </w:r>
      <w:proofErr w:type="gramStart"/>
      <w:r w:rsidRPr="003309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09C3">
        <w:rPr>
          <w:rFonts w:ascii="Times New Roman" w:hAnsi="Times New Roman" w:cs="Times New Roman"/>
          <w:sz w:val="28"/>
          <w:szCs w:val="28"/>
        </w:rPr>
        <w:t xml:space="preserve"> х Р х К1 х К2</w:t>
      </w:r>
      <w:r w:rsidR="00136FA9" w:rsidRPr="003309C3">
        <w:rPr>
          <w:rFonts w:ascii="Times New Roman" w:hAnsi="Times New Roman" w:cs="Times New Roman"/>
          <w:sz w:val="28"/>
          <w:szCs w:val="28"/>
        </w:rPr>
        <w:t xml:space="preserve"> х К3</w:t>
      </w:r>
      <w:r w:rsidRPr="003309C3">
        <w:rPr>
          <w:rFonts w:ascii="Times New Roman" w:hAnsi="Times New Roman" w:cs="Times New Roman"/>
          <w:sz w:val="28"/>
          <w:szCs w:val="28"/>
        </w:rPr>
        <w:t>,</w:t>
      </w:r>
    </w:p>
    <w:p w:rsidR="00D7243F" w:rsidRPr="003309C3" w:rsidRDefault="00D7243F" w:rsidP="00D72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>где:</w:t>
      </w:r>
    </w:p>
    <w:p w:rsidR="00D7243F" w:rsidRPr="003309C3" w:rsidRDefault="00004C0E" w:rsidP="00D72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– </w:t>
      </w:r>
      <w:r w:rsidR="00D7243F" w:rsidRPr="003309C3">
        <w:rPr>
          <w:rFonts w:ascii="Times New Roman" w:hAnsi="Times New Roman" w:cs="Times New Roman"/>
          <w:sz w:val="28"/>
          <w:szCs w:val="28"/>
        </w:rPr>
        <w:t>размер оплаты за размещение рекламной 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в год</w:t>
      </w:r>
      <w:r w:rsidR="00D7243F" w:rsidRPr="003309C3">
        <w:rPr>
          <w:rFonts w:ascii="Times New Roman" w:hAnsi="Times New Roman" w:cs="Times New Roman"/>
          <w:sz w:val="28"/>
          <w:szCs w:val="28"/>
        </w:rPr>
        <w:t>;</w:t>
      </w:r>
    </w:p>
    <w:p w:rsidR="00D7243F" w:rsidRPr="003309C3" w:rsidRDefault="00D7243F" w:rsidP="00D72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9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09C3">
        <w:rPr>
          <w:rFonts w:ascii="Times New Roman" w:hAnsi="Times New Roman" w:cs="Times New Roman"/>
          <w:sz w:val="28"/>
          <w:szCs w:val="28"/>
        </w:rPr>
        <w:t xml:space="preserve"> - площадь информационных полей рекламной конструкции;</w:t>
      </w:r>
    </w:p>
    <w:p w:rsidR="00D7243F" w:rsidRPr="003309C3" w:rsidRDefault="00D7243F" w:rsidP="00D72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9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09C3">
        <w:rPr>
          <w:rFonts w:ascii="Times New Roman" w:hAnsi="Times New Roman" w:cs="Times New Roman"/>
          <w:sz w:val="28"/>
          <w:szCs w:val="28"/>
        </w:rPr>
        <w:t xml:space="preserve"> - расценки (стоимость 1 кв. м в год);</w:t>
      </w:r>
    </w:p>
    <w:p w:rsidR="00D7243F" w:rsidRPr="003309C3" w:rsidRDefault="00D7243F" w:rsidP="00D72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3309C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309C3">
        <w:rPr>
          <w:rFonts w:ascii="Times New Roman" w:hAnsi="Times New Roman" w:cs="Times New Roman"/>
          <w:sz w:val="28"/>
          <w:szCs w:val="28"/>
        </w:rPr>
        <w:t xml:space="preserve"> - поправочный коэффициент категории зон размещения рекламных конструкций;</w:t>
      </w:r>
    </w:p>
    <w:p w:rsidR="00D7243F" w:rsidRPr="003309C3" w:rsidRDefault="00D7243F" w:rsidP="00D72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3309C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3309C3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социальную значимость рекламной конструкции;</w:t>
      </w:r>
    </w:p>
    <w:p w:rsidR="00D7243F" w:rsidRPr="003309C3" w:rsidRDefault="00D7243F" w:rsidP="00D72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 xml:space="preserve">К3 - </w:t>
      </w:r>
      <w:r w:rsidR="00D70395" w:rsidRPr="003309C3">
        <w:rPr>
          <w:rFonts w:ascii="Times New Roman" w:hAnsi="Times New Roman" w:cs="Times New Roman"/>
          <w:sz w:val="28"/>
          <w:szCs w:val="28"/>
        </w:rPr>
        <w:t>поправочный коэффициент, учитывающий способ применяемых технологий демонстрации рекламы, социальной рекламы на рекламных конструкциях</w:t>
      </w:r>
      <w:r w:rsidR="001D6B17" w:rsidRPr="003309C3">
        <w:rPr>
          <w:rFonts w:ascii="Times New Roman" w:hAnsi="Times New Roman" w:cs="Times New Roman"/>
          <w:sz w:val="28"/>
          <w:szCs w:val="28"/>
        </w:rPr>
        <w:t>.</w:t>
      </w:r>
    </w:p>
    <w:p w:rsidR="00D7243F" w:rsidRPr="003309C3" w:rsidRDefault="00D7243F" w:rsidP="00D72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>2. Расценки.</w:t>
      </w:r>
    </w:p>
    <w:p w:rsidR="00D70395" w:rsidRDefault="00D7243F" w:rsidP="00D70395">
      <w:pPr>
        <w:pStyle w:val="ConsPlusNormal"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 xml:space="preserve">2.1. </w:t>
      </w:r>
      <w:r w:rsidR="00D70395" w:rsidRPr="003309C3">
        <w:rPr>
          <w:rFonts w:ascii="Times New Roman" w:hAnsi="Times New Roman" w:cs="Times New Roman"/>
          <w:sz w:val="28"/>
          <w:szCs w:val="28"/>
        </w:rPr>
        <w:t xml:space="preserve">Расценки, применяемые к рекламным конструкциям, договоры на установку и эксплуатацию которых заключены до </w:t>
      </w:r>
      <w:r w:rsidR="00AB6D18">
        <w:rPr>
          <w:rFonts w:ascii="Times New Roman" w:hAnsi="Times New Roman" w:cs="Times New Roman"/>
          <w:sz w:val="28"/>
          <w:szCs w:val="28"/>
        </w:rPr>
        <w:t>01.11.2025</w:t>
      </w:r>
      <w:r w:rsidR="002C3D45">
        <w:rPr>
          <w:rFonts w:ascii="Times New Roman" w:hAnsi="Times New Roman" w:cs="Times New Roman"/>
          <w:sz w:val="28"/>
          <w:szCs w:val="28"/>
        </w:rPr>
        <w:t>:</w:t>
      </w:r>
      <w:r w:rsidR="00AB6D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43F" w:rsidRPr="003309C3" w:rsidRDefault="00CA68FC" w:rsidP="00CA68FC">
      <w:pPr>
        <w:pStyle w:val="ConsPlusNormal"/>
        <w:spacing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lastRenderedPageBreak/>
        <w:t>2.1.1 о</w:t>
      </w:r>
      <w:r w:rsidR="00D7243F" w:rsidRPr="003309C3">
        <w:rPr>
          <w:rFonts w:ascii="Times New Roman" w:hAnsi="Times New Roman" w:cs="Times New Roman"/>
          <w:sz w:val="28"/>
          <w:szCs w:val="28"/>
        </w:rPr>
        <w:t>тдельно стоящие рекламные конструкции: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1"/>
        <w:gridCol w:w="3451"/>
      </w:tblGrid>
      <w:tr w:rsidR="00CA68FC" w:rsidRPr="003309C3" w:rsidTr="00CA68FC">
        <w:trPr>
          <w:trHeight w:hRule="exact" w:val="974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CA68FC" w:rsidP="00CA6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Тип рекламной конструкции</w:t>
            </w:r>
          </w:p>
          <w:p w:rsidR="00CA68FC" w:rsidRPr="003309C3" w:rsidRDefault="00CA68FC" w:rsidP="00CA6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1" w:type="dxa"/>
            <w:shd w:val="clear" w:color="auto" w:fill="FFFFFF"/>
          </w:tcPr>
          <w:p w:rsidR="00CA68FC" w:rsidRPr="003309C3" w:rsidRDefault="00CA68FC" w:rsidP="00CA6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Стоимость 1 кв. м в год (руб.), без учета НДС</w:t>
            </w:r>
          </w:p>
          <w:p w:rsidR="00CA68FC" w:rsidRPr="003309C3" w:rsidRDefault="00CA68FC" w:rsidP="00CA6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68FC" w:rsidRPr="003309C3" w:rsidTr="001D6B17">
        <w:trPr>
          <w:trHeight w:hRule="exact" w:val="1387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CA68FC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 xml:space="preserve">Щитовая установка, пилон, </w:t>
            </w:r>
            <w:proofErr w:type="spellStart"/>
            <w:r w:rsidRPr="003309C3">
              <w:rPr>
                <w:rFonts w:ascii="Times New Roman" w:hAnsi="Times New Roman"/>
                <w:sz w:val="28"/>
                <w:szCs w:val="28"/>
              </w:rPr>
              <w:t>пилларс</w:t>
            </w:r>
            <w:proofErr w:type="spellEnd"/>
            <w:r w:rsidRPr="003309C3">
              <w:rPr>
                <w:rFonts w:ascii="Times New Roman" w:hAnsi="Times New Roman"/>
                <w:sz w:val="28"/>
                <w:szCs w:val="28"/>
              </w:rPr>
              <w:t xml:space="preserve">, арка, </w:t>
            </w:r>
            <w:proofErr w:type="spellStart"/>
            <w:r w:rsidRPr="003309C3">
              <w:rPr>
                <w:rFonts w:ascii="Times New Roman" w:hAnsi="Times New Roman"/>
                <w:sz w:val="28"/>
                <w:szCs w:val="28"/>
              </w:rPr>
              <w:t>хорека</w:t>
            </w:r>
            <w:proofErr w:type="spellEnd"/>
            <w:r w:rsidRPr="003309C3">
              <w:rPr>
                <w:rFonts w:ascii="Times New Roman" w:hAnsi="Times New Roman"/>
                <w:sz w:val="28"/>
                <w:szCs w:val="28"/>
              </w:rPr>
              <w:t>, транспарант-перетяжка, интерактивная панель,  рекламная конструкция в составе остановочного павильона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CA68FC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2713</w:t>
            </w:r>
          </w:p>
        </w:tc>
      </w:tr>
      <w:tr w:rsidR="00CA68FC" w:rsidRPr="003309C3" w:rsidTr="001D6B17">
        <w:trPr>
          <w:trHeight w:hRule="exact" w:val="353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CA68FC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09C3">
              <w:rPr>
                <w:rFonts w:ascii="Times New Roman" w:hAnsi="Times New Roman"/>
                <w:sz w:val="28"/>
                <w:szCs w:val="28"/>
              </w:rPr>
              <w:t>Флаговая</w:t>
            </w:r>
            <w:proofErr w:type="spellEnd"/>
            <w:r w:rsidRPr="003309C3">
              <w:rPr>
                <w:rFonts w:ascii="Times New Roman" w:hAnsi="Times New Roman"/>
                <w:sz w:val="28"/>
                <w:szCs w:val="28"/>
              </w:rPr>
              <w:t xml:space="preserve"> композиция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CA68FC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2963</w:t>
            </w:r>
          </w:p>
        </w:tc>
      </w:tr>
      <w:tr w:rsidR="00CA68FC" w:rsidRPr="003309C3" w:rsidTr="001D6B17">
        <w:trPr>
          <w:trHeight w:hRule="exact" w:val="96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CA68FC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Объемно-пространственная конструкция, стела, афишный стенд, уличная скамья с рекламным информационным полем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CA68FC" w:rsidP="001D6B17">
            <w:pPr>
              <w:tabs>
                <w:tab w:val="left" w:pos="1380"/>
                <w:tab w:val="center" w:pos="17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2471</w:t>
            </w:r>
          </w:p>
        </w:tc>
      </w:tr>
    </w:tbl>
    <w:p w:rsidR="002C3D45" w:rsidRDefault="002C3D45" w:rsidP="00CA68FC">
      <w:pPr>
        <w:tabs>
          <w:tab w:val="left" w:leader="underscore" w:pos="3259"/>
          <w:tab w:val="left" w:pos="4147"/>
          <w:tab w:val="left" w:leader="underscore" w:pos="71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8FC" w:rsidRPr="003309C3" w:rsidRDefault="00CA68FC" w:rsidP="00CA68FC">
      <w:pPr>
        <w:tabs>
          <w:tab w:val="left" w:leader="underscore" w:pos="3259"/>
          <w:tab w:val="left" w:pos="4147"/>
          <w:tab w:val="left" w:leader="underscore" w:pos="7176"/>
        </w:tabs>
        <w:spacing w:after="0" w:line="360" w:lineRule="auto"/>
        <w:ind w:firstLine="709"/>
        <w:jc w:val="both"/>
        <w:rPr>
          <w:rStyle w:val="a8"/>
          <w:rFonts w:eastAsia="Calibri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2.1.2 рекламные конструкции, размещаемые на зданиях, строениях, </w:t>
      </w:r>
      <w:r w:rsidRPr="003309C3">
        <w:rPr>
          <w:rStyle w:val="a8"/>
          <w:rFonts w:eastAsia="Calibri"/>
          <w:sz w:val="28"/>
          <w:szCs w:val="28"/>
          <w:u w:val="none"/>
        </w:rPr>
        <w:t>сооружениях: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8"/>
        <w:gridCol w:w="3470"/>
      </w:tblGrid>
      <w:tr w:rsidR="00CA68FC" w:rsidRPr="003309C3" w:rsidTr="00CA68FC">
        <w:trPr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68FC" w:rsidRPr="003309C3" w:rsidRDefault="00CA68FC" w:rsidP="00CA6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Тип рекламной конструкции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8FC" w:rsidRPr="003309C3" w:rsidRDefault="00CA68FC" w:rsidP="00CA6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Стоимость 1 кв. м в год (руб.), без учета НДС</w:t>
            </w:r>
          </w:p>
        </w:tc>
      </w:tr>
      <w:tr w:rsidR="00CA68FC" w:rsidRPr="003309C3" w:rsidTr="00CA68FC">
        <w:trPr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68FC" w:rsidRPr="003309C3" w:rsidRDefault="00CA68FC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Крышная установка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68FC" w:rsidRPr="003309C3" w:rsidRDefault="00CA68FC" w:rsidP="00CA6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309C3">
              <w:rPr>
                <w:rStyle w:val="22"/>
                <w:rFonts w:eastAsia="Calibri"/>
                <w:sz w:val="28"/>
                <w:szCs w:val="28"/>
              </w:rPr>
              <w:t>2713</w:t>
            </w:r>
          </w:p>
        </w:tc>
      </w:tr>
      <w:tr w:rsidR="00CA68FC" w:rsidRPr="003309C3" w:rsidTr="00CA68FC">
        <w:trPr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8FC" w:rsidRPr="003309C3" w:rsidRDefault="00CA68FC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Панно брандмауэрное, проекционная установка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8FC" w:rsidRPr="003309C3" w:rsidRDefault="00CA68FC" w:rsidP="00CA6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2471</w:t>
            </w:r>
          </w:p>
        </w:tc>
      </w:tr>
      <w:tr w:rsidR="00CA68FC" w:rsidRPr="003309C3" w:rsidTr="00CA68FC">
        <w:trPr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68FC" w:rsidRPr="003309C3" w:rsidRDefault="00CA68FC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Щитовая установка, маркиза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68FC" w:rsidRPr="003309C3" w:rsidRDefault="00CA68FC" w:rsidP="00CA6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3705</w:t>
            </w:r>
          </w:p>
        </w:tc>
      </w:tr>
      <w:tr w:rsidR="00CA68FC" w:rsidRPr="003309C3" w:rsidTr="00CA68FC">
        <w:trPr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68FC" w:rsidRPr="003309C3" w:rsidRDefault="00CA68FC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Кронштейн, кронштейн на опоре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68FC" w:rsidRPr="003309C3" w:rsidRDefault="00CA68FC" w:rsidP="00CA6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1727</w:t>
            </w:r>
          </w:p>
        </w:tc>
      </w:tr>
    </w:tbl>
    <w:p w:rsidR="00CA68FC" w:rsidRPr="003309C3" w:rsidRDefault="00CA68FC" w:rsidP="002C3D4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8FC" w:rsidRPr="003309C3" w:rsidRDefault="00CA68FC" w:rsidP="00CA68FC">
      <w:pPr>
        <w:pStyle w:val="ConsPlusNormal"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>2.2. Расценки, применяемые к рекламным конструкциям, договоры на установку и эксплуатацию которых заключены после</w:t>
      </w:r>
      <w:r w:rsidR="002C3D45">
        <w:rPr>
          <w:rFonts w:ascii="Times New Roman" w:hAnsi="Times New Roman" w:cs="Times New Roman"/>
          <w:sz w:val="28"/>
          <w:szCs w:val="28"/>
        </w:rPr>
        <w:t xml:space="preserve"> 01.11.2025</w:t>
      </w:r>
      <w:r w:rsidRPr="003309C3">
        <w:rPr>
          <w:rFonts w:ascii="Times New Roman" w:hAnsi="Times New Roman" w:cs="Times New Roman"/>
          <w:sz w:val="28"/>
          <w:szCs w:val="28"/>
        </w:rPr>
        <w:t>:</w:t>
      </w:r>
    </w:p>
    <w:p w:rsidR="00CA68FC" w:rsidRPr="003309C3" w:rsidRDefault="00CA68FC" w:rsidP="00CA68FC">
      <w:pPr>
        <w:pStyle w:val="ConsPlusNormal"/>
        <w:spacing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>2.2.1 отдельно стоящие рекламные конструкции: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1"/>
        <w:gridCol w:w="3451"/>
      </w:tblGrid>
      <w:tr w:rsidR="00CA68FC" w:rsidRPr="003309C3" w:rsidTr="009820AE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CA68FC" w:rsidP="009820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Тип рекламной конструкции</w:t>
            </w:r>
          </w:p>
          <w:p w:rsidR="00CA68FC" w:rsidRPr="003309C3" w:rsidRDefault="00CA68FC" w:rsidP="009820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1" w:type="dxa"/>
            <w:shd w:val="clear" w:color="auto" w:fill="FFFFFF"/>
          </w:tcPr>
          <w:p w:rsidR="00CA68FC" w:rsidRPr="003309C3" w:rsidRDefault="00CA68FC" w:rsidP="009820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Стоимость 1 кв. м в год (руб.), без учета НДС</w:t>
            </w:r>
          </w:p>
        </w:tc>
      </w:tr>
      <w:tr w:rsidR="00CA68FC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Щитовая установка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3610</w:t>
            </w:r>
          </w:p>
        </w:tc>
      </w:tr>
      <w:tr w:rsidR="00CA68FC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П</w:t>
            </w:r>
            <w:r w:rsidR="00CA68FC" w:rsidRPr="003309C3">
              <w:rPr>
                <w:rFonts w:ascii="Times New Roman" w:hAnsi="Times New Roman"/>
                <w:sz w:val="28"/>
                <w:szCs w:val="28"/>
              </w:rPr>
              <w:t>илон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3738</w:t>
            </w:r>
          </w:p>
        </w:tc>
      </w:tr>
      <w:tr w:rsidR="00CA68FC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09C3">
              <w:rPr>
                <w:rFonts w:ascii="Times New Roman" w:hAnsi="Times New Roman"/>
                <w:sz w:val="28"/>
                <w:szCs w:val="28"/>
              </w:rPr>
              <w:t>П</w:t>
            </w:r>
            <w:r w:rsidR="00CA68FC" w:rsidRPr="003309C3">
              <w:rPr>
                <w:rFonts w:ascii="Times New Roman" w:hAnsi="Times New Roman"/>
                <w:sz w:val="28"/>
                <w:szCs w:val="28"/>
              </w:rPr>
              <w:t>илларс</w:t>
            </w:r>
            <w:proofErr w:type="spellEnd"/>
          </w:p>
        </w:tc>
        <w:tc>
          <w:tcPr>
            <w:tcW w:w="3451" w:type="dxa"/>
            <w:shd w:val="clear" w:color="auto" w:fill="FFFFFF"/>
          </w:tcPr>
          <w:p w:rsidR="00CA68FC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3227</w:t>
            </w:r>
          </w:p>
        </w:tc>
      </w:tr>
      <w:tr w:rsidR="00CA68FC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А</w:t>
            </w:r>
            <w:r w:rsidR="00CA68FC" w:rsidRPr="003309C3">
              <w:rPr>
                <w:rFonts w:ascii="Times New Roman" w:hAnsi="Times New Roman"/>
                <w:sz w:val="28"/>
                <w:szCs w:val="28"/>
              </w:rPr>
              <w:t>рка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3253</w:t>
            </w:r>
          </w:p>
        </w:tc>
      </w:tr>
      <w:tr w:rsidR="00CA68FC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09C3">
              <w:rPr>
                <w:rFonts w:ascii="Times New Roman" w:hAnsi="Times New Roman"/>
                <w:sz w:val="28"/>
                <w:szCs w:val="28"/>
              </w:rPr>
              <w:t>Х</w:t>
            </w:r>
            <w:r w:rsidR="00CA68FC" w:rsidRPr="003309C3">
              <w:rPr>
                <w:rFonts w:ascii="Times New Roman" w:hAnsi="Times New Roman"/>
                <w:sz w:val="28"/>
                <w:szCs w:val="28"/>
              </w:rPr>
              <w:t>орека</w:t>
            </w:r>
            <w:proofErr w:type="spellEnd"/>
          </w:p>
        </w:tc>
        <w:tc>
          <w:tcPr>
            <w:tcW w:w="3451" w:type="dxa"/>
            <w:shd w:val="clear" w:color="auto" w:fill="FFFFFF"/>
          </w:tcPr>
          <w:p w:rsidR="00CA68FC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4046</w:t>
            </w:r>
          </w:p>
        </w:tc>
      </w:tr>
      <w:tr w:rsidR="00CA68FC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Транспарант-перетяжка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2853</w:t>
            </w:r>
          </w:p>
        </w:tc>
      </w:tr>
      <w:tr w:rsidR="00CA68FC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Интерактивная панель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4559</w:t>
            </w:r>
          </w:p>
        </w:tc>
      </w:tr>
      <w:tr w:rsidR="00CA68FC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Рекламная конструкция в составе остановочного павильона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3546</w:t>
            </w:r>
          </w:p>
        </w:tc>
      </w:tr>
      <w:tr w:rsidR="00CA68FC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09C3">
              <w:rPr>
                <w:rFonts w:ascii="Times New Roman" w:hAnsi="Times New Roman"/>
                <w:sz w:val="28"/>
                <w:szCs w:val="28"/>
              </w:rPr>
              <w:t>Флаговая</w:t>
            </w:r>
            <w:proofErr w:type="spellEnd"/>
            <w:r w:rsidRPr="003309C3">
              <w:rPr>
                <w:rFonts w:ascii="Times New Roman" w:hAnsi="Times New Roman"/>
                <w:sz w:val="28"/>
                <w:szCs w:val="28"/>
              </w:rPr>
              <w:t xml:space="preserve"> композиция 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3796</w:t>
            </w:r>
          </w:p>
        </w:tc>
      </w:tr>
      <w:tr w:rsidR="009820AE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9820AE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Объемно-пространственная конструкция</w:t>
            </w:r>
          </w:p>
        </w:tc>
        <w:tc>
          <w:tcPr>
            <w:tcW w:w="3451" w:type="dxa"/>
            <w:shd w:val="clear" w:color="auto" w:fill="FFFFFF"/>
          </w:tcPr>
          <w:p w:rsidR="009820AE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4871</w:t>
            </w:r>
          </w:p>
        </w:tc>
      </w:tr>
      <w:tr w:rsidR="009820AE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9820AE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Стела</w:t>
            </w:r>
          </w:p>
        </w:tc>
        <w:tc>
          <w:tcPr>
            <w:tcW w:w="3451" w:type="dxa"/>
            <w:shd w:val="clear" w:color="auto" w:fill="FFFFFF"/>
          </w:tcPr>
          <w:p w:rsidR="009820AE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2598</w:t>
            </w:r>
          </w:p>
        </w:tc>
      </w:tr>
      <w:tr w:rsidR="009820AE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9820AE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Афишный стенд</w:t>
            </w:r>
          </w:p>
        </w:tc>
        <w:tc>
          <w:tcPr>
            <w:tcW w:w="3451" w:type="dxa"/>
            <w:shd w:val="clear" w:color="auto" w:fill="FFFFFF"/>
          </w:tcPr>
          <w:p w:rsidR="009820AE" w:rsidRPr="003309C3" w:rsidRDefault="009820AE" w:rsidP="001D6B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3191</w:t>
            </w:r>
          </w:p>
        </w:tc>
      </w:tr>
      <w:tr w:rsidR="00CA68FC" w:rsidRPr="003309C3" w:rsidTr="001D6B17">
        <w:trPr>
          <w:trHeight w:val="20"/>
          <w:jc w:val="center"/>
        </w:trPr>
        <w:tc>
          <w:tcPr>
            <w:tcW w:w="6161" w:type="dxa"/>
            <w:shd w:val="clear" w:color="auto" w:fill="FFFFFF"/>
          </w:tcPr>
          <w:p w:rsidR="00CA68FC" w:rsidRPr="003309C3" w:rsidRDefault="009820AE" w:rsidP="009820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lastRenderedPageBreak/>
              <w:t>У</w:t>
            </w:r>
            <w:r w:rsidR="00CA68FC" w:rsidRPr="003309C3">
              <w:rPr>
                <w:rFonts w:ascii="Times New Roman" w:hAnsi="Times New Roman"/>
                <w:sz w:val="28"/>
                <w:szCs w:val="28"/>
              </w:rPr>
              <w:t>личная скамья с рекламным информационным полем</w:t>
            </w:r>
          </w:p>
        </w:tc>
        <w:tc>
          <w:tcPr>
            <w:tcW w:w="3451" w:type="dxa"/>
            <w:shd w:val="clear" w:color="auto" w:fill="FFFFFF"/>
          </w:tcPr>
          <w:p w:rsidR="00CA68FC" w:rsidRPr="003309C3" w:rsidRDefault="009820AE" w:rsidP="001D6B17">
            <w:pPr>
              <w:tabs>
                <w:tab w:val="left" w:pos="1380"/>
                <w:tab w:val="center" w:pos="17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3221</w:t>
            </w:r>
          </w:p>
        </w:tc>
      </w:tr>
    </w:tbl>
    <w:p w:rsidR="00CA68FC" w:rsidRPr="003309C3" w:rsidRDefault="00CA68FC" w:rsidP="002C3D45">
      <w:pPr>
        <w:tabs>
          <w:tab w:val="left" w:leader="underscore" w:pos="3259"/>
          <w:tab w:val="left" w:pos="4147"/>
          <w:tab w:val="left" w:leader="underscore" w:pos="71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A68FC" w:rsidRPr="003309C3" w:rsidRDefault="00CA68FC" w:rsidP="002C3D45">
      <w:pPr>
        <w:tabs>
          <w:tab w:val="left" w:leader="underscore" w:pos="3259"/>
          <w:tab w:val="left" w:pos="4147"/>
          <w:tab w:val="left" w:leader="underscore" w:pos="7176"/>
        </w:tabs>
        <w:spacing w:after="0" w:line="360" w:lineRule="auto"/>
        <w:ind w:firstLine="709"/>
        <w:jc w:val="both"/>
        <w:rPr>
          <w:rStyle w:val="a8"/>
          <w:rFonts w:eastAsia="Calibri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2.2.2 рекламные конструкции, размещаемые на зданиях, строениях, </w:t>
      </w:r>
      <w:r w:rsidRPr="003309C3">
        <w:rPr>
          <w:rStyle w:val="a8"/>
          <w:rFonts w:eastAsia="Calibri"/>
          <w:sz w:val="28"/>
          <w:szCs w:val="28"/>
          <w:u w:val="none"/>
        </w:rPr>
        <w:t>сооружениях</w:t>
      </w:r>
      <w:r w:rsidR="001030BF" w:rsidRPr="003309C3">
        <w:rPr>
          <w:rStyle w:val="a8"/>
          <w:rFonts w:eastAsia="Calibri"/>
          <w:sz w:val="28"/>
          <w:szCs w:val="28"/>
          <w:u w:val="none"/>
        </w:rPr>
        <w:t>, рекламные конструкции, являющиеся конструктивным элементом остановочного павильона общественного транспорта, рекламные конструкции в составе туристических информационных киосков</w:t>
      </w:r>
      <w:r w:rsidRPr="003309C3">
        <w:rPr>
          <w:rStyle w:val="a8"/>
          <w:rFonts w:eastAsia="Calibri"/>
          <w:sz w:val="28"/>
          <w:szCs w:val="28"/>
          <w:u w:val="none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8"/>
        <w:gridCol w:w="3470"/>
      </w:tblGrid>
      <w:tr w:rsidR="00CA68FC" w:rsidRPr="003309C3" w:rsidTr="002E4DDB">
        <w:trPr>
          <w:trHeight w:val="11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68FC" w:rsidRPr="003309C3" w:rsidRDefault="00CA68FC" w:rsidP="002E4D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Тип рекламной конструкции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8FC" w:rsidRPr="003309C3" w:rsidRDefault="00CA68FC" w:rsidP="002E4D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Стоимость 1 кв. м в год (руб.), без учета НДС</w:t>
            </w:r>
          </w:p>
        </w:tc>
      </w:tr>
      <w:tr w:rsidR="00CA68FC" w:rsidRPr="003309C3" w:rsidTr="001D6B17">
        <w:trPr>
          <w:trHeight w:val="11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68FC" w:rsidRPr="003309C3" w:rsidRDefault="00CA68FC" w:rsidP="002E4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Крышная установка</w:t>
            </w:r>
            <w:r w:rsidR="002E4DDB" w:rsidRPr="003309C3">
              <w:rPr>
                <w:rFonts w:ascii="Times New Roman" w:hAnsi="Times New Roman"/>
                <w:sz w:val="28"/>
                <w:szCs w:val="28"/>
              </w:rPr>
              <w:t xml:space="preserve"> - объемная рекламная конструкция, состоящая из отдельных символов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8FC" w:rsidRPr="003309C3" w:rsidRDefault="002E4DDB" w:rsidP="001D6B17">
            <w:pPr>
              <w:spacing w:after="0" w:line="240" w:lineRule="auto"/>
              <w:ind w:right="148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3638</w:t>
            </w:r>
          </w:p>
        </w:tc>
      </w:tr>
      <w:tr w:rsidR="00CA68FC" w:rsidRPr="003309C3" w:rsidTr="001D6B17">
        <w:trPr>
          <w:trHeight w:val="11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DDB" w:rsidRPr="003309C3" w:rsidRDefault="002E4DDB" w:rsidP="002E4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Крышная установка - плоскостная рекламная конструкция с демонстрацией рекламы, социальной рекламы на электронных носителях (электронные экраны и др.)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8FC" w:rsidRPr="003309C3" w:rsidRDefault="002E4DDB" w:rsidP="001D6B17">
            <w:pPr>
              <w:spacing w:after="0" w:line="240" w:lineRule="auto"/>
              <w:ind w:right="148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4309</w:t>
            </w:r>
          </w:p>
        </w:tc>
      </w:tr>
      <w:tr w:rsidR="001030BF" w:rsidRPr="003309C3" w:rsidTr="001D6B17">
        <w:trPr>
          <w:trHeight w:val="11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0BF" w:rsidRPr="003309C3" w:rsidRDefault="001030BF" w:rsidP="002E4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Панно брандмауэрное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0BF" w:rsidRPr="003309C3" w:rsidRDefault="002E4DDB" w:rsidP="001D6B17">
            <w:pPr>
              <w:spacing w:after="0" w:line="240" w:lineRule="auto"/>
              <w:ind w:right="148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2985</w:t>
            </w:r>
          </w:p>
        </w:tc>
      </w:tr>
      <w:tr w:rsidR="001030BF" w:rsidRPr="003309C3" w:rsidTr="001D6B17">
        <w:trPr>
          <w:trHeight w:val="11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0BF" w:rsidRPr="003309C3" w:rsidRDefault="002E4DDB" w:rsidP="002E4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П</w:t>
            </w:r>
            <w:r w:rsidR="001030BF" w:rsidRPr="003309C3">
              <w:rPr>
                <w:rFonts w:ascii="Times New Roman" w:hAnsi="Times New Roman"/>
                <w:sz w:val="28"/>
                <w:szCs w:val="28"/>
              </w:rPr>
              <w:t>роекционная установка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0BF" w:rsidRPr="003309C3" w:rsidRDefault="002E4DDB" w:rsidP="001D6B17">
            <w:pPr>
              <w:spacing w:after="0" w:line="240" w:lineRule="auto"/>
              <w:ind w:right="148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4107</w:t>
            </w:r>
          </w:p>
        </w:tc>
      </w:tr>
      <w:tr w:rsidR="001030BF" w:rsidRPr="003309C3" w:rsidTr="001D6B17">
        <w:trPr>
          <w:trHeight w:val="11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0BF" w:rsidRPr="003309C3" w:rsidRDefault="001030BF" w:rsidP="002E4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Щитовая установка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0BF" w:rsidRPr="003309C3" w:rsidRDefault="002E4DDB" w:rsidP="001D6B17">
            <w:pPr>
              <w:spacing w:after="0" w:line="240" w:lineRule="auto"/>
              <w:ind w:right="148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4415</w:t>
            </w:r>
          </w:p>
        </w:tc>
      </w:tr>
      <w:tr w:rsidR="001030BF" w:rsidRPr="003309C3" w:rsidTr="001D6B17">
        <w:trPr>
          <w:trHeight w:val="11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0BF" w:rsidRPr="003309C3" w:rsidRDefault="002E4DDB" w:rsidP="002E4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М</w:t>
            </w:r>
            <w:r w:rsidR="001030BF" w:rsidRPr="003309C3">
              <w:rPr>
                <w:rFonts w:ascii="Times New Roman" w:hAnsi="Times New Roman"/>
                <w:sz w:val="28"/>
                <w:szCs w:val="28"/>
              </w:rPr>
              <w:t>аркиза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0BF" w:rsidRPr="003309C3" w:rsidRDefault="002E4DDB" w:rsidP="001D6B17">
            <w:pPr>
              <w:spacing w:after="0" w:line="240" w:lineRule="auto"/>
              <w:ind w:right="148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4630</w:t>
            </w:r>
          </w:p>
        </w:tc>
      </w:tr>
      <w:tr w:rsidR="001030BF" w:rsidRPr="003309C3" w:rsidTr="001D6B17">
        <w:trPr>
          <w:trHeight w:val="11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0BF" w:rsidRPr="003309C3" w:rsidRDefault="001030BF" w:rsidP="002E4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Кронштейн</w:t>
            </w:r>
            <w:r w:rsidR="002E4DDB" w:rsidRPr="003309C3">
              <w:rPr>
                <w:rFonts w:ascii="Times New Roman" w:hAnsi="Times New Roman"/>
                <w:sz w:val="28"/>
                <w:szCs w:val="28"/>
              </w:rPr>
              <w:t>, кронштейн на опоре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0BF" w:rsidRPr="003309C3" w:rsidRDefault="002E4DDB" w:rsidP="001D6B17">
            <w:pPr>
              <w:spacing w:after="0" w:line="240" w:lineRule="auto"/>
              <w:ind w:right="148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2444</w:t>
            </w:r>
          </w:p>
        </w:tc>
      </w:tr>
      <w:tr w:rsidR="001030BF" w:rsidRPr="003309C3" w:rsidTr="001D6B17">
        <w:trPr>
          <w:trHeight w:val="11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0BF" w:rsidRPr="003309C3" w:rsidRDefault="002E4DDB" w:rsidP="002E4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Style w:val="a8"/>
                <w:rFonts w:eastAsia="Calibri"/>
                <w:sz w:val="28"/>
                <w:szCs w:val="28"/>
                <w:u w:val="none"/>
              </w:rPr>
              <w:t>Рекламная конструкция, являющаяся конструктивным элементом остановочного павильона общественного транспорта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0BF" w:rsidRPr="003309C3" w:rsidRDefault="002E4DDB" w:rsidP="001D6B17">
            <w:pPr>
              <w:spacing w:after="0" w:line="240" w:lineRule="auto"/>
              <w:ind w:right="148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 xml:space="preserve">                  3546</w:t>
            </w:r>
          </w:p>
        </w:tc>
      </w:tr>
      <w:tr w:rsidR="001030BF" w:rsidRPr="003309C3" w:rsidTr="001D6B17">
        <w:trPr>
          <w:trHeight w:val="11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0BF" w:rsidRPr="003309C3" w:rsidRDefault="002E4DDB" w:rsidP="002E4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Рекламная конструкция в составе туристического информационного киоска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0BF" w:rsidRPr="003309C3" w:rsidRDefault="002E4DDB" w:rsidP="001D6B17">
            <w:pPr>
              <w:spacing w:after="0" w:line="240" w:lineRule="auto"/>
              <w:ind w:right="148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 xml:space="preserve">                  4642</w:t>
            </w:r>
          </w:p>
        </w:tc>
      </w:tr>
    </w:tbl>
    <w:p w:rsidR="00CA68FC" w:rsidRPr="003309C3" w:rsidRDefault="00CA68FC" w:rsidP="002C3D4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43F" w:rsidRPr="003309C3" w:rsidRDefault="00D7243F" w:rsidP="002C3D4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9C3">
        <w:rPr>
          <w:rFonts w:ascii="Times New Roman" w:hAnsi="Times New Roman" w:cs="Times New Roman"/>
          <w:sz w:val="28"/>
          <w:szCs w:val="28"/>
        </w:rPr>
        <w:t>3. Поправочный коэффициент категории зон размещения рекламных конструкций (К</w:t>
      </w:r>
      <w:proofErr w:type="gramStart"/>
      <w:r w:rsidRPr="003309C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309C3">
        <w:rPr>
          <w:rFonts w:ascii="Times New Roman" w:hAnsi="Times New Roman" w:cs="Times New Roman"/>
          <w:sz w:val="28"/>
          <w:szCs w:val="28"/>
        </w:rPr>
        <w:t>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29"/>
        <w:gridCol w:w="3470"/>
      </w:tblGrid>
      <w:tr w:rsidR="00D7243F" w:rsidRPr="003309C3" w:rsidTr="001D6B17">
        <w:trPr>
          <w:trHeight w:val="20"/>
          <w:jc w:val="center"/>
        </w:trPr>
        <w:tc>
          <w:tcPr>
            <w:tcW w:w="6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243F" w:rsidRPr="003309C3" w:rsidRDefault="00D7243F" w:rsidP="00CA68FC">
            <w:pPr>
              <w:spacing w:after="0" w:line="298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Категории зон размещения рекламных конструкций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3309C3" w:rsidRDefault="00D7243F" w:rsidP="001D6B17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="00CD3B0A" w:rsidRPr="003309C3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</w:tr>
      <w:tr w:rsidR="00D7243F" w:rsidRPr="003309C3" w:rsidTr="001D6B17">
        <w:trPr>
          <w:trHeight w:val="20"/>
          <w:jc w:val="center"/>
        </w:trPr>
        <w:tc>
          <w:tcPr>
            <w:tcW w:w="6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243F" w:rsidRPr="003309C3" w:rsidRDefault="00D7243F" w:rsidP="006C629E">
            <w:pPr>
              <w:spacing w:after="0"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Зона I категории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3309C3" w:rsidRDefault="00CD3B0A" w:rsidP="001D6B17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D7243F" w:rsidRPr="003309C3" w:rsidTr="001D6B17">
        <w:trPr>
          <w:trHeight w:val="20"/>
          <w:jc w:val="center"/>
        </w:trPr>
        <w:tc>
          <w:tcPr>
            <w:tcW w:w="6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243F" w:rsidRPr="003309C3" w:rsidRDefault="00D7243F" w:rsidP="00CA68FC">
            <w:pPr>
              <w:spacing w:after="0"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Зона II категории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3309C3" w:rsidRDefault="00CD3B0A" w:rsidP="001D6B17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D7243F" w:rsidRPr="003309C3" w:rsidTr="001D6B17">
        <w:trPr>
          <w:trHeight w:val="20"/>
          <w:jc w:val="center"/>
        </w:trPr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243F" w:rsidRPr="003309C3" w:rsidRDefault="00D7243F" w:rsidP="00CA68FC">
            <w:pPr>
              <w:spacing w:after="0"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Зона III категории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3309C3" w:rsidRDefault="00CD3B0A" w:rsidP="001D6B17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</w:tbl>
    <w:p w:rsidR="002C3D45" w:rsidRDefault="002C3D45" w:rsidP="0045127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7243F" w:rsidRDefault="00611A39" w:rsidP="0045127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поправочного коэффициента</w:t>
      </w:r>
      <w:r w:rsidRPr="00611A39">
        <w:t xml:space="preserve"> </w:t>
      </w:r>
      <w:r w:rsidRPr="00611A39">
        <w:rPr>
          <w:rFonts w:ascii="Times New Roman" w:hAnsi="Times New Roman"/>
          <w:sz w:val="28"/>
          <w:szCs w:val="28"/>
        </w:rPr>
        <w:t>категории зон размещения рекламных конструкций (К</w:t>
      </w:r>
      <w:proofErr w:type="gramStart"/>
      <w:r w:rsidRPr="00611A39">
        <w:rPr>
          <w:rFonts w:ascii="Times New Roman" w:hAnsi="Times New Roman"/>
          <w:sz w:val="28"/>
          <w:szCs w:val="28"/>
        </w:rPr>
        <w:t>1</w:t>
      </w:r>
      <w:proofErr w:type="gramEnd"/>
      <w:r w:rsidRPr="00611A3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определяется в зависимости от категории зоны</w:t>
      </w:r>
      <w:r w:rsidR="00C627E6">
        <w:rPr>
          <w:rFonts w:ascii="Times New Roman" w:hAnsi="Times New Roman"/>
          <w:sz w:val="28"/>
          <w:szCs w:val="28"/>
        </w:rPr>
        <w:t xml:space="preserve"> </w:t>
      </w:r>
      <w:r w:rsidR="00C627E6" w:rsidRPr="00C627E6">
        <w:rPr>
          <w:rFonts w:ascii="Times New Roman" w:hAnsi="Times New Roman"/>
          <w:sz w:val="28"/>
          <w:szCs w:val="28"/>
        </w:rPr>
        <w:t>размещения рекламных конструкций</w:t>
      </w:r>
      <w:r w:rsidR="00D7243F" w:rsidRPr="003309C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A0F8B" w:rsidRDefault="00FA0F8B" w:rsidP="0045127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0F8B" w:rsidRDefault="00FA0F8B" w:rsidP="0045127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7243F" w:rsidRDefault="00D7243F" w:rsidP="0045127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lastRenderedPageBreak/>
        <w:t>Зона I категории</w:t>
      </w:r>
    </w:p>
    <w:tbl>
      <w:tblPr>
        <w:tblOverlap w:val="never"/>
        <w:tblW w:w="0" w:type="auto"/>
        <w:jc w:val="center"/>
        <w:tblInd w:w="-9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"/>
        <w:gridCol w:w="9151"/>
      </w:tblGrid>
      <w:tr w:rsidR="00977960" w:rsidRPr="003309C3" w:rsidTr="00CF78AD">
        <w:trPr>
          <w:trHeight w:hRule="exact" w:val="626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960" w:rsidRPr="003309C3" w:rsidRDefault="00977960" w:rsidP="00CF78AD">
            <w:pPr>
              <w:spacing w:after="0" w:line="240" w:lineRule="auto"/>
              <w:ind w:left="-155" w:hanging="1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960" w:rsidRPr="003309C3" w:rsidRDefault="00147D95" w:rsidP="0038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7D95">
              <w:rPr>
                <w:rFonts w:ascii="Times New Roman" w:hAnsi="Times New Roman"/>
                <w:sz w:val="28"/>
                <w:szCs w:val="28"/>
              </w:rPr>
              <w:t xml:space="preserve">площадь Борцов Революции, расположенная в районе ул. </w:t>
            </w:r>
            <w:proofErr w:type="spellStart"/>
            <w:r w:rsidRPr="00147D95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Pr="00147D95">
              <w:rPr>
                <w:rFonts w:ascii="Times New Roman" w:hAnsi="Times New Roman"/>
                <w:sz w:val="28"/>
                <w:szCs w:val="28"/>
              </w:rPr>
              <w:t>, 38 – 40, включая территорию в радиусе 100 метров от границ площади</w:t>
            </w:r>
          </w:p>
        </w:tc>
      </w:tr>
      <w:tr w:rsidR="00DD460D" w:rsidRPr="003309C3" w:rsidTr="00B45F96">
        <w:trPr>
          <w:trHeight w:hRule="exact" w:val="1307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DD460D" w:rsidP="0038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7B3A">
              <w:rPr>
                <w:rFonts w:ascii="Times New Roman" w:hAnsi="Times New Roman"/>
                <w:sz w:val="28"/>
                <w:szCs w:val="28"/>
              </w:rPr>
              <w:t>территория зоны отдыха «Площадь Спортивная гавань»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расположенная </w:t>
            </w:r>
            <w:r w:rsidRPr="00447B3A">
              <w:rPr>
                <w:rFonts w:ascii="Times New Roman" w:hAnsi="Times New Roman"/>
                <w:sz w:val="28"/>
                <w:szCs w:val="28"/>
              </w:rPr>
              <w:t xml:space="preserve">в районе ул. Батарейная, 2, 2а, 3; ул. Адмирала Фокина, 1, 1б; </w:t>
            </w:r>
            <w:r w:rsidR="007817A4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Pr="00447B3A">
              <w:rPr>
                <w:rFonts w:ascii="Times New Roman" w:hAnsi="Times New Roman"/>
                <w:sz w:val="28"/>
                <w:szCs w:val="28"/>
              </w:rPr>
              <w:t xml:space="preserve">ул. Пограничная, 2; ул. </w:t>
            </w:r>
            <w:proofErr w:type="spellStart"/>
            <w:r w:rsidRPr="00447B3A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Pr="00447B3A">
              <w:rPr>
                <w:rFonts w:ascii="Times New Roman" w:hAnsi="Times New Roman"/>
                <w:sz w:val="28"/>
                <w:szCs w:val="28"/>
              </w:rPr>
              <w:t>, 1, 4, 8; ул. Набережная, 1б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47B3A">
              <w:rPr>
                <w:rFonts w:ascii="Times New Roman" w:hAnsi="Times New Roman"/>
                <w:sz w:val="28"/>
                <w:szCs w:val="28"/>
              </w:rPr>
              <w:t xml:space="preserve"> включая территорию в радиусе 100 метров от границ зоны отдыха</w:t>
            </w:r>
          </w:p>
        </w:tc>
      </w:tr>
      <w:tr w:rsidR="00DD460D" w:rsidRPr="003309C3" w:rsidTr="00CF78AD">
        <w:trPr>
          <w:trHeight w:hRule="exact" w:val="996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DD460D" w:rsidP="0038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2425">
              <w:rPr>
                <w:rFonts w:ascii="Times New Roman" w:hAnsi="Times New Roman"/>
                <w:sz w:val="28"/>
                <w:szCs w:val="28"/>
              </w:rPr>
              <w:t xml:space="preserve">площадь у мемориала «Боевая слава ТОФ», расположенная  в районе </w:t>
            </w:r>
            <w:r w:rsidR="007817A4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012425">
              <w:rPr>
                <w:rFonts w:ascii="Times New Roman" w:hAnsi="Times New Roman"/>
                <w:sz w:val="28"/>
                <w:szCs w:val="28"/>
              </w:rPr>
              <w:t>ул. Петра Великого, 4, включая территорию в радиусе 100 метров от границ площади</w:t>
            </w:r>
          </w:p>
        </w:tc>
      </w:tr>
      <w:tr w:rsidR="00DD460D" w:rsidRPr="003309C3" w:rsidTr="00CF78AD">
        <w:trPr>
          <w:trHeight w:hRule="exact" w:val="1004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DD460D" w:rsidP="0038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E29">
              <w:rPr>
                <w:rFonts w:ascii="Times New Roman" w:hAnsi="Times New Roman"/>
                <w:sz w:val="28"/>
                <w:szCs w:val="28"/>
              </w:rPr>
              <w:t xml:space="preserve">площадь у памятника В.И. Ленину, расположенная в районе </w:t>
            </w:r>
            <w:r w:rsidR="007817A4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576E29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576E29">
              <w:rPr>
                <w:rFonts w:ascii="Times New Roman" w:hAnsi="Times New Roman"/>
                <w:sz w:val="28"/>
                <w:szCs w:val="28"/>
              </w:rPr>
              <w:t>Посьетская</w:t>
            </w:r>
            <w:proofErr w:type="spellEnd"/>
            <w:r w:rsidRPr="00576E29">
              <w:rPr>
                <w:rFonts w:ascii="Times New Roman" w:hAnsi="Times New Roman"/>
                <w:sz w:val="28"/>
                <w:szCs w:val="28"/>
              </w:rPr>
              <w:t>, 24, включая территорию в радиусе 100 метров от границ площади</w:t>
            </w:r>
          </w:p>
        </w:tc>
      </w:tr>
      <w:tr w:rsidR="00DD460D" w:rsidRPr="003309C3" w:rsidTr="00CF78AD">
        <w:trPr>
          <w:trHeight w:hRule="exact" w:val="699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3D2A00" w:rsidP="0038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DD460D" w:rsidRPr="006E72D3">
              <w:rPr>
                <w:rFonts w:ascii="Times New Roman" w:hAnsi="Times New Roman"/>
                <w:sz w:val="28"/>
                <w:szCs w:val="28"/>
              </w:rPr>
              <w:t xml:space="preserve">абережная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D460D" w:rsidRPr="006E72D3">
              <w:rPr>
                <w:rFonts w:ascii="Times New Roman" w:hAnsi="Times New Roman"/>
                <w:sz w:val="28"/>
                <w:szCs w:val="28"/>
              </w:rPr>
              <w:t>Цесаревича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DD460D" w:rsidRPr="006E72D3">
              <w:rPr>
                <w:rFonts w:ascii="Times New Roman" w:hAnsi="Times New Roman"/>
                <w:sz w:val="28"/>
                <w:szCs w:val="28"/>
              </w:rPr>
              <w:t xml:space="preserve">, расположенная в районе ул. </w:t>
            </w:r>
            <w:proofErr w:type="spellStart"/>
            <w:r w:rsidR="00DD460D" w:rsidRPr="006E72D3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="00DD460D" w:rsidRPr="006E72D3">
              <w:rPr>
                <w:rFonts w:ascii="Times New Roman" w:hAnsi="Times New Roman"/>
                <w:sz w:val="28"/>
                <w:szCs w:val="28"/>
              </w:rPr>
              <w:t>, 72, включая территорию в радиусе 100 метров от границ набережной</w:t>
            </w:r>
          </w:p>
        </w:tc>
      </w:tr>
      <w:tr w:rsidR="00DD460D" w:rsidRPr="003309C3" w:rsidTr="000E72D6">
        <w:trPr>
          <w:trHeight w:hRule="exact" w:val="996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DD460D" w:rsidP="003830F2">
            <w:pPr>
              <w:tabs>
                <w:tab w:val="left" w:leader="underscore" w:pos="3662"/>
                <w:tab w:val="left" w:leader="underscore" w:pos="8342"/>
                <w:tab w:val="left" w:leader="underscore" w:pos="84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077D">
              <w:rPr>
                <w:rFonts w:ascii="Times New Roman" w:hAnsi="Times New Roman"/>
                <w:sz w:val="28"/>
                <w:szCs w:val="28"/>
              </w:rPr>
              <w:t>территория, прилегающая к концертно-спортивному комплексу «Фетисов-Арена» в районе ул. Маковского, 284; ул. Находкинская, 1а, включая территорию в радиусе 100 метров от границ комплекса</w:t>
            </w:r>
          </w:p>
        </w:tc>
      </w:tr>
      <w:tr w:rsidR="00DD460D" w:rsidRPr="003309C3" w:rsidTr="00CF78AD">
        <w:trPr>
          <w:trHeight w:hRule="exact" w:val="986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3D2A00" w:rsidP="003D2A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141">
              <w:rPr>
                <w:rFonts w:ascii="Times New Roman" w:hAnsi="Times New Roman"/>
                <w:sz w:val="28"/>
                <w:szCs w:val="28"/>
              </w:rPr>
              <w:t xml:space="preserve">сквер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D460D" w:rsidRPr="007E2141">
              <w:rPr>
                <w:rFonts w:ascii="Times New Roman" w:hAnsi="Times New Roman"/>
                <w:sz w:val="28"/>
                <w:szCs w:val="28"/>
              </w:rPr>
              <w:t>Адмиральский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DD460D" w:rsidRPr="007E2141">
              <w:rPr>
                <w:rFonts w:ascii="Times New Roman" w:hAnsi="Times New Roman"/>
                <w:sz w:val="28"/>
                <w:szCs w:val="28"/>
              </w:rPr>
              <w:t xml:space="preserve">, расположенный на пересечении ул. Петра Великого, 4 </w:t>
            </w:r>
            <w:r w:rsidR="00745EAC">
              <w:rPr>
                <w:rFonts w:ascii="Times New Roman" w:hAnsi="Times New Roman"/>
                <w:sz w:val="28"/>
                <w:szCs w:val="28"/>
              </w:rPr>
              <w:t>–</w:t>
            </w:r>
            <w:r w:rsidR="00DD460D" w:rsidRPr="007E2141">
              <w:rPr>
                <w:rFonts w:ascii="Times New Roman" w:hAnsi="Times New Roman"/>
                <w:sz w:val="28"/>
                <w:szCs w:val="28"/>
              </w:rPr>
              <w:t xml:space="preserve"> 8</w:t>
            </w:r>
            <w:r w:rsidR="00745EAC">
              <w:rPr>
                <w:rFonts w:ascii="Times New Roman" w:hAnsi="Times New Roman"/>
                <w:sz w:val="28"/>
                <w:szCs w:val="28"/>
              </w:rPr>
              <w:t>,</w:t>
            </w:r>
            <w:r w:rsidR="00DD460D" w:rsidRPr="007E2141">
              <w:rPr>
                <w:rFonts w:ascii="Times New Roman" w:hAnsi="Times New Roman"/>
                <w:sz w:val="28"/>
                <w:szCs w:val="28"/>
              </w:rPr>
              <w:t xml:space="preserve"> и ул. </w:t>
            </w:r>
            <w:proofErr w:type="spellStart"/>
            <w:r w:rsidR="00DD460D" w:rsidRPr="007E2141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="00DD460D" w:rsidRPr="007E2141">
              <w:rPr>
                <w:rFonts w:ascii="Times New Roman" w:hAnsi="Times New Roman"/>
                <w:sz w:val="28"/>
                <w:szCs w:val="28"/>
              </w:rPr>
              <w:t>, 48 – 50, включая территорию в радиусе 100 метров от границ сквера</w:t>
            </w:r>
          </w:p>
        </w:tc>
      </w:tr>
      <w:tr w:rsidR="00DD460D" w:rsidRPr="003309C3" w:rsidTr="00B45F96">
        <w:trPr>
          <w:trHeight w:hRule="exact" w:val="709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3D2A00" w:rsidP="003D2A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6DA5">
              <w:rPr>
                <w:rFonts w:ascii="Times New Roman" w:hAnsi="Times New Roman"/>
                <w:sz w:val="28"/>
                <w:szCs w:val="28"/>
              </w:rPr>
              <w:t xml:space="preserve">сквер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DD460D" w:rsidRPr="002D6DA5">
              <w:rPr>
                <w:rFonts w:ascii="Times New Roman" w:hAnsi="Times New Roman"/>
                <w:sz w:val="28"/>
                <w:szCs w:val="28"/>
              </w:rPr>
              <w:t>Гайдамакский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DD460D" w:rsidRPr="002D6DA5">
              <w:rPr>
                <w:rFonts w:ascii="Times New Roman" w:hAnsi="Times New Roman"/>
                <w:sz w:val="28"/>
                <w:szCs w:val="28"/>
              </w:rPr>
              <w:t>, расположенный в районе д.</w:t>
            </w:r>
            <w:r w:rsidR="00F070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460D" w:rsidRPr="002D6DA5">
              <w:rPr>
                <w:rFonts w:ascii="Times New Roman" w:hAnsi="Times New Roman"/>
                <w:sz w:val="28"/>
                <w:szCs w:val="28"/>
              </w:rPr>
              <w:t xml:space="preserve">173 по ул. </w:t>
            </w:r>
            <w:proofErr w:type="spellStart"/>
            <w:r w:rsidR="00DD460D" w:rsidRPr="002D6DA5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="00DD460D" w:rsidRPr="002D6DA5">
              <w:rPr>
                <w:rFonts w:ascii="Times New Roman" w:hAnsi="Times New Roman"/>
                <w:sz w:val="28"/>
                <w:szCs w:val="28"/>
              </w:rPr>
              <w:t>, включая территорию в радиусе 100 метров от границ сквера</w:t>
            </w:r>
          </w:p>
        </w:tc>
      </w:tr>
      <w:tr w:rsidR="00DD460D" w:rsidRPr="003309C3" w:rsidTr="00D66353">
        <w:trPr>
          <w:trHeight w:hRule="exact" w:val="722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60D" w:rsidRPr="003309C3" w:rsidRDefault="00DD460D" w:rsidP="0038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2C85">
              <w:rPr>
                <w:rFonts w:ascii="Times New Roman" w:hAnsi="Times New Roman"/>
                <w:sz w:val="28"/>
                <w:szCs w:val="28"/>
              </w:rPr>
              <w:t>сквер</w:t>
            </w:r>
            <w:r w:rsidR="003D2A00" w:rsidRPr="007F2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2A0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3D2A00" w:rsidRPr="007F2C85">
              <w:rPr>
                <w:rFonts w:ascii="Times New Roman" w:hAnsi="Times New Roman"/>
                <w:sz w:val="28"/>
                <w:szCs w:val="28"/>
              </w:rPr>
              <w:t>Жариковский</w:t>
            </w:r>
            <w:proofErr w:type="spellEnd"/>
            <w:r w:rsidR="003D2A00">
              <w:rPr>
                <w:rFonts w:ascii="Times New Roman" w:hAnsi="Times New Roman"/>
                <w:sz w:val="28"/>
                <w:szCs w:val="28"/>
              </w:rPr>
              <w:t>»</w:t>
            </w:r>
            <w:r w:rsidRPr="007F2C85">
              <w:rPr>
                <w:rFonts w:ascii="Times New Roman" w:hAnsi="Times New Roman"/>
                <w:sz w:val="28"/>
                <w:szCs w:val="28"/>
              </w:rPr>
              <w:t>, расположенный в районе д.</w:t>
            </w:r>
            <w:r w:rsidR="00F070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2C85">
              <w:rPr>
                <w:rFonts w:ascii="Times New Roman" w:hAnsi="Times New Roman"/>
                <w:sz w:val="28"/>
                <w:szCs w:val="28"/>
              </w:rPr>
              <w:t xml:space="preserve">119в по ул. </w:t>
            </w:r>
            <w:proofErr w:type="spellStart"/>
            <w:r w:rsidRPr="007F2C85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Pr="007F2C85">
              <w:rPr>
                <w:rFonts w:ascii="Times New Roman" w:hAnsi="Times New Roman"/>
                <w:sz w:val="28"/>
                <w:szCs w:val="28"/>
              </w:rPr>
              <w:t>, включая территорию в радиусе 100 метров от границ сквера</w:t>
            </w:r>
          </w:p>
        </w:tc>
      </w:tr>
      <w:tr w:rsidR="00DD460D" w:rsidRPr="003309C3" w:rsidTr="00CF78AD">
        <w:trPr>
          <w:trHeight w:hRule="exact" w:val="986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DD460D" w:rsidP="0038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8BA">
              <w:rPr>
                <w:rFonts w:ascii="Times New Roman" w:hAnsi="Times New Roman"/>
                <w:sz w:val="28"/>
                <w:szCs w:val="28"/>
              </w:rPr>
              <w:t xml:space="preserve">парк </w:t>
            </w:r>
            <w:r w:rsidR="003D2A00">
              <w:rPr>
                <w:rFonts w:ascii="Times New Roman" w:hAnsi="Times New Roman"/>
                <w:sz w:val="28"/>
                <w:szCs w:val="28"/>
              </w:rPr>
              <w:t>«</w:t>
            </w:r>
            <w:r w:rsidRPr="001348BA">
              <w:rPr>
                <w:rFonts w:ascii="Times New Roman" w:hAnsi="Times New Roman"/>
                <w:sz w:val="28"/>
                <w:szCs w:val="28"/>
              </w:rPr>
              <w:t>Победы</w:t>
            </w:r>
            <w:r w:rsidR="003D2A00">
              <w:rPr>
                <w:rFonts w:ascii="Times New Roman" w:hAnsi="Times New Roman"/>
                <w:sz w:val="28"/>
                <w:szCs w:val="28"/>
              </w:rPr>
              <w:t>»</w:t>
            </w:r>
            <w:r w:rsidRPr="001348BA">
              <w:rPr>
                <w:rFonts w:ascii="Times New Roman" w:hAnsi="Times New Roman"/>
                <w:sz w:val="28"/>
                <w:szCs w:val="28"/>
              </w:rPr>
              <w:t>, расположенный в районе проспекта 100-летия Владивостока, 103, включая территорию в радиусе 100 метров от границ парка</w:t>
            </w:r>
          </w:p>
        </w:tc>
      </w:tr>
      <w:tr w:rsidR="00DD460D" w:rsidRPr="003309C3" w:rsidTr="00CF78AD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DD460D" w:rsidP="0038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A7A"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  <w:r w:rsidR="003D2A00">
              <w:rPr>
                <w:rFonts w:ascii="Times New Roman" w:hAnsi="Times New Roman"/>
                <w:sz w:val="28"/>
                <w:szCs w:val="28"/>
              </w:rPr>
              <w:t>«</w:t>
            </w:r>
            <w:r w:rsidRPr="00741A7A">
              <w:rPr>
                <w:rFonts w:ascii="Times New Roman" w:hAnsi="Times New Roman"/>
                <w:sz w:val="28"/>
                <w:szCs w:val="28"/>
              </w:rPr>
              <w:t>Семеновская</w:t>
            </w:r>
            <w:r w:rsidR="003D2A00">
              <w:rPr>
                <w:rFonts w:ascii="Times New Roman" w:hAnsi="Times New Roman"/>
                <w:sz w:val="28"/>
                <w:szCs w:val="28"/>
              </w:rPr>
              <w:t>»</w:t>
            </w:r>
            <w:r w:rsidRPr="00741A7A">
              <w:rPr>
                <w:rFonts w:ascii="Times New Roman" w:hAnsi="Times New Roman"/>
                <w:sz w:val="28"/>
                <w:szCs w:val="28"/>
              </w:rPr>
              <w:t xml:space="preserve">, расположенная в районе ул. Семеновская, </w:t>
            </w:r>
            <w:r w:rsidR="007817A4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741A7A">
              <w:rPr>
                <w:rFonts w:ascii="Times New Roman" w:hAnsi="Times New Roman"/>
                <w:sz w:val="28"/>
                <w:szCs w:val="28"/>
              </w:rPr>
              <w:t xml:space="preserve">ул. Алеутская, ул. </w:t>
            </w:r>
            <w:proofErr w:type="spellStart"/>
            <w:r w:rsidRPr="00741A7A">
              <w:rPr>
                <w:rFonts w:ascii="Times New Roman" w:hAnsi="Times New Roman"/>
                <w:sz w:val="28"/>
                <w:szCs w:val="28"/>
              </w:rPr>
              <w:t>Мордовцева</w:t>
            </w:r>
            <w:proofErr w:type="spellEnd"/>
            <w:r w:rsidRPr="00741A7A">
              <w:rPr>
                <w:rFonts w:ascii="Times New Roman" w:hAnsi="Times New Roman"/>
                <w:sz w:val="28"/>
                <w:szCs w:val="28"/>
              </w:rPr>
              <w:t>, включая территорию в радиусе 100 метров от границ площади</w:t>
            </w:r>
          </w:p>
        </w:tc>
      </w:tr>
      <w:tr w:rsidR="00DD460D" w:rsidRPr="003309C3" w:rsidTr="00CF78AD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DD460D" w:rsidP="0038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01AE">
              <w:rPr>
                <w:rFonts w:ascii="Times New Roman" w:hAnsi="Times New Roman"/>
                <w:sz w:val="28"/>
                <w:szCs w:val="28"/>
              </w:rPr>
              <w:t>сквер, расположенный в районе ул. Лермонтова, 81, включая территорию в радиусе 100 метров от границ сквера</w:t>
            </w:r>
          </w:p>
        </w:tc>
      </w:tr>
      <w:tr w:rsidR="00DD460D" w:rsidRPr="003309C3" w:rsidTr="00CF78AD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460D" w:rsidRPr="003309C3" w:rsidRDefault="00DD460D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60D" w:rsidRPr="003309C3" w:rsidRDefault="00DD460D" w:rsidP="0038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4038">
              <w:rPr>
                <w:rFonts w:ascii="Times New Roman" w:hAnsi="Times New Roman"/>
                <w:sz w:val="28"/>
                <w:szCs w:val="28"/>
              </w:rPr>
              <w:t xml:space="preserve">сквер </w:t>
            </w:r>
            <w:r w:rsidR="003D2A00">
              <w:rPr>
                <w:rFonts w:ascii="Times New Roman" w:hAnsi="Times New Roman"/>
                <w:sz w:val="28"/>
                <w:szCs w:val="28"/>
              </w:rPr>
              <w:t>«</w:t>
            </w:r>
            <w:r w:rsidRPr="00454038">
              <w:rPr>
                <w:rFonts w:ascii="Times New Roman" w:hAnsi="Times New Roman"/>
                <w:sz w:val="28"/>
                <w:szCs w:val="28"/>
              </w:rPr>
              <w:t>Ветеранов</w:t>
            </w:r>
            <w:r w:rsidR="003D2A00">
              <w:rPr>
                <w:rFonts w:ascii="Times New Roman" w:hAnsi="Times New Roman"/>
                <w:sz w:val="28"/>
                <w:szCs w:val="28"/>
              </w:rPr>
              <w:t>»</w:t>
            </w:r>
            <w:r w:rsidRPr="00454038">
              <w:rPr>
                <w:rFonts w:ascii="Times New Roman" w:hAnsi="Times New Roman"/>
                <w:sz w:val="28"/>
                <w:szCs w:val="28"/>
              </w:rPr>
              <w:t xml:space="preserve">, расположенный в районе ул. </w:t>
            </w:r>
            <w:proofErr w:type="spellStart"/>
            <w:r w:rsidRPr="00454038">
              <w:rPr>
                <w:rFonts w:ascii="Times New Roman" w:hAnsi="Times New Roman"/>
                <w:sz w:val="28"/>
                <w:szCs w:val="28"/>
              </w:rPr>
              <w:t>Вострецова</w:t>
            </w:r>
            <w:proofErr w:type="spellEnd"/>
            <w:r w:rsidRPr="00454038">
              <w:rPr>
                <w:rFonts w:ascii="Times New Roman" w:hAnsi="Times New Roman"/>
                <w:sz w:val="28"/>
                <w:szCs w:val="28"/>
              </w:rPr>
              <w:t>, 4, включая территорию в радиусе 100 метров от границ сквера</w:t>
            </w:r>
          </w:p>
        </w:tc>
      </w:tr>
      <w:tr w:rsidR="00977960" w:rsidRPr="003309C3" w:rsidTr="00CF78AD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960" w:rsidRPr="003309C3" w:rsidRDefault="00977960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960" w:rsidRPr="003309C3" w:rsidRDefault="00DD460D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7D95">
              <w:rPr>
                <w:rFonts w:ascii="Times New Roman" w:hAnsi="Times New Roman"/>
                <w:sz w:val="28"/>
                <w:szCs w:val="28"/>
              </w:rPr>
              <w:t xml:space="preserve">сквер </w:t>
            </w:r>
            <w:r w:rsidR="003D2A00">
              <w:rPr>
                <w:rFonts w:ascii="Times New Roman" w:hAnsi="Times New Roman"/>
                <w:sz w:val="28"/>
                <w:szCs w:val="28"/>
              </w:rPr>
              <w:t>«</w:t>
            </w:r>
            <w:r w:rsidRPr="00147D95">
              <w:rPr>
                <w:rFonts w:ascii="Times New Roman" w:hAnsi="Times New Roman"/>
                <w:sz w:val="28"/>
                <w:szCs w:val="28"/>
              </w:rPr>
              <w:t>Суханова</w:t>
            </w:r>
            <w:r w:rsidR="003D2A00">
              <w:rPr>
                <w:rFonts w:ascii="Times New Roman" w:hAnsi="Times New Roman"/>
                <w:sz w:val="28"/>
                <w:szCs w:val="28"/>
              </w:rPr>
              <w:t>»</w:t>
            </w:r>
            <w:r w:rsidRPr="00147D95">
              <w:rPr>
                <w:rFonts w:ascii="Times New Roman" w:hAnsi="Times New Roman"/>
                <w:sz w:val="28"/>
                <w:szCs w:val="28"/>
              </w:rPr>
              <w:t>, расположенный в районе ул. Суханова, 6а, включая территорию в радиусе 100 метров от границ сквера</w:t>
            </w:r>
          </w:p>
        </w:tc>
      </w:tr>
      <w:tr w:rsidR="00977960" w:rsidRPr="003309C3" w:rsidTr="00CF78AD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960" w:rsidRPr="003309C3" w:rsidRDefault="00977960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960" w:rsidRPr="003309C3" w:rsidRDefault="003D2A00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3D2A00">
              <w:rPr>
                <w:rFonts w:ascii="Times New Roman" w:hAnsi="Times New Roman"/>
                <w:sz w:val="28"/>
                <w:szCs w:val="28"/>
              </w:rPr>
              <w:t>квер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3D2A00">
              <w:rPr>
                <w:rFonts w:ascii="Times New Roman" w:hAnsi="Times New Roman"/>
                <w:sz w:val="28"/>
                <w:szCs w:val="28"/>
              </w:rPr>
              <w:t>Театральный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3D2A00">
              <w:rPr>
                <w:rFonts w:ascii="Times New Roman" w:hAnsi="Times New Roman"/>
                <w:sz w:val="28"/>
                <w:szCs w:val="28"/>
              </w:rPr>
              <w:t xml:space="preserve">, расположенный на пересечении ул. Петра Великого, 3 и ул. </w:t>
            </w:r>
            <w:proofErr w:type="spellStart"/>
            <w:r w:rsidRPr="003D2A00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Pr="003D2A00">
              <w:rPr>
                <w:rFonts w:ascii="Times New Roman" w:hAnsi="Times New Roman"/>
                <w:sz w:val="28"/>
                <w:szCs w:val="28"/>
              </w:rPr>
              <w:t>, 47 – 51, включая территорию в радиусе 100 метров от границ сквера</w:t>
            </w:r>
          </w:p>
        </w:tc>
      </w:tr>
      <w:tr w:rsidR="00977960" w:rsidRPr="003309C3" w:rsidTr="00CF78AD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960" w:rsidRPr="003309C3" w:rsidRDefault="00977960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960" w:rsidRPr="003309C3" w:rsidRDefault="00745EAC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Университетская</w:t>
            </w:r>
            <w:r w:rsidR="00575148" w:rsidRPr="00575148">
              <w:rPr>
                <w:rFonts w:ascii="Times New Roman" w:hAnsi="Times New Roman"/>
                <w:sz w:val="28"/>
                <w:szCs w:val="28"/>
              </w:rPr>
              <w:t xml:space="preserve"> набережная, расположенная</w:t>
            </w:r>
            <w:r w:rsidR="007817A4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575148" w:rsidRPr="00575148">
              <w:rPr>
                <w:rFonts w:ascii="Times New Roman" w:hAnsi="Times New Roman"/>
                <w:sz w:val="28"/>
                <w:szCs w:val="28"/>
              </w:rPr>
              <w:t xml:space="preserve"> о. Русский, п-ов Саперный, в районе п. Аякс, 10, включая  территорию в радиусе 100 метров от границ набережной</w:t>
            </w:r>
          </w:p>
        </w:tc>
      </w:tr>
      <w:tr w:rsidR="00136D47" w:rsidRPr="003309C3" w:rsidTr="00CF78AD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6D47" w:rsidRPr="003309C3" w:rsidRDefault="00136D47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6D47" w:rsidRPr="00575148" w:rsidRDefault="00136D47" w:rsidP="00745E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36D47">
              <w:rPr>
                <w:rFonts w:ascii="Times New Roman" w:hAnsi="Times New Roman"/>
                <w:sz w:val="28"/>
                <w:szCs w:val="28"/>
              </w:rPr>
              <w:t>набережная на Татарской, расположенная в районе ул. Татарская</w:t>
            </w:r>
            <w:r w:rsidR="00745EAC">
              <w:rPr>
                <w:rFonts w:ascii="Times New Roman" w:hAnsi="Times New Roman"/>
                <w:sz w:val="28"/>
                <w:szCs w:val="28"/>
              </w:rPr>
              <w:t>, 38</w:t>
            </w:r>
            <w:r w:rsidRPr="00136D47">
              <w:rPr>
                <w:rFonts w:ascii="Times New Roman" w:hAnsi="Times New Roman"/>
                <w:sz w:val="28"/>
                <w:szCs w:val="28"/>
              </w:rPr>
              <w:t>, включая  территорию в радиусе 100 метров от границ набережной</w:t>
            </w:r>
            <w:proofErr w:type="gramEnd"/>
          </w:p>
        </w:tc>
      </w:tr>
      <w:tr w:rsidR="00977960" w:rsidRPr="003309C3" w:rsidTr="00CF78AD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960" w:rsidRPr="003309C3" w:rsidRDefault="00977960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960" w:rsidRPr="003309C3" w:rsidRDefault="00363A89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A89">
              <w:rPr>
                <w:rFonts w:ascii="Times New Roman" w:hAnsi="Times New Roman"/>
                <w:sz w:val="28"/>
                <w:szCs w:val="28"/>
              </w:rPr>
              <w:t>зона отдыха в бухте «</w:t>
            </w:r>
            <w:proofErr w:type="spellStart"/>
            <w:r w:rsidRPr="00363A89">
              <w:rPr>
                <w:rFonts w:ascii="Times New Roman" w:hAnsi="Times New Roman"/>
                <w:sz w:val="28"/>
                <w:szCs w:val="28"/>
              </w:rPr>
              <w:t>Ахлестышева</w:t>
            </w:r>
            <w:proofErr w:type="spellEnd"/>
            <w:r w:rsidRPr="00363A89">
              <w:rPr>
                <w:rFonts w:ascii="Times New Roman" w:hAnsi="Times New Roman"/>
                <w:sz w:val="28"/>
                <w:szCs w:val="28"/>
              </w:rPr>
              <w:t>», расположенная</w:t>
            </w:r>
            <w:r w:rsidR="007817A4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Pr="00363A89">
              <w:rPr>
                <w:rFonts w:ascii="Times New Roman" w:hAnsi="Times New Roman"/>
                <w:sz w:val="28"/>
                <w:szCs w:val="28"/>
              </w:rPr>
              <w:t xml:space="preserve"> о. Русский, бухта </w:t>
            </w:r>
            <w:proofErr w:type="spellStart"/>
            <w:r w:rsidRPr="00363A89">
              <w:rPr>
                <w:rFonts w:ascii="Times New Roman" w:hAnsi="Times New Roman"/>
                <w:sz w:val="28"/>
                <w:szCs w:val="28"/>
              </w:rPr>
              <w:t>Ахлестышева</w:t>
            </w:r>
            <w:proofErr w:type="spellEnd"/>
            <w:r w:rsidRPr="00363A89">
              <w:rPr>
                <w:rFonts w:ascii="Times New Roman" w:hAnsi="Times New Roman"/>
                <w:sz w:val="28"/>
                <w:szCs w:val="28"/>
              </w:rPr>
              <w:t>, включая  территорию в радиусе 100 метров от границ зоны</w:t>
            </w:r>
          </w:p>
        </w:tc>
      </w:tr>
      <w:tr w:rsidR="00977960" w:rsidRPr="003309C3" w:rsidTr="00CF78AD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960" w:rsidRPr="003309C3" w:rsidRDefault="00977960" w:rsidP="00CF7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960" w:rsidRPr="003309C3" w:rsidRDefault="00452D1F" w:rsidP="00CA6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D1F">
              <w:rPr>
                <w:rFonts w:ascii="Times New Roman" w:hAnsi="Times New Roman"/>
                <w:sz w:val="28"/>
                <w:szCs w:val="28"/>
              </w:rPr>
              <w:t xml:space="preserve">зона отдыха в бухте «Малый Аякс», расположенная </w:t>
            </w:r>
            <w:r w:rsidR="007817A4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452D1F">
              <w:rPr>
                <w:rFonts w:ascii="Times New Roman" w:hAnsi="Times New Roman"/>
                <w:sz w:val="28"/>
                <w:szCs w:val="28"/>
              </w:rPr>
              <w:t>о. Русский, бухта «Малый Аякс», включая  территорию в радиусе 100 метров от границ зоны</w:t>
            </w:r>
          </w:p>
        </w:tc>
      </w:tr>
    </w:tbl>
    <w:p w:rsidR="00451270" w:rsidRDefault="00451270" w:rsidP="00451270">
      <w:pPr>
        <w:spacing w:after="0" w:line="240" w:lineRule="auto"/>
        <w:jc w:val="center"/>
        <w:rPr>
          <w:rStyle w:val="a8"/>
          <w:rFonts w:eastAsia="Calibri"/>
          <w:sz w:val="28"/>
          <w:szCs w:val="28"/>
          <w:u w:val="none"/>
        </w:rPr>
      </w:pPr>
    </w:p>
    <w:p w:rsidR="00D7243F" w:rsidRPr="003309C3" w:rsidRDefault="00D7243F" w:rsidP="00451270">
      <w:pPr>
        <w:spacing w:after="0" w:line="360" w:lineRule="auto"/>
        <w:jc w:val="center"/>
        <w:rPr>
          <w:rStyle w:val="a8"/>
          <w:rFonts w:eastAsia="Calibri"/>
          <w:sz w:val="28"/>
          <w:szCs w:val="28"/>
          <w:u w:val="none"/>
          <w:lang w:val="en-US"/>
        </w:rPr>
      </w:pPr>
      <w:r w:rsidRPr="003309C3">
        <w:rPr>
          <w:rStyle w:val="a8"/>
          <w:rFonts w:eastAsia="Calibri"/>
          <w:sz w:val="28"/>
          <w:szCs w:val="28"/>
          <w:u w:val="none"/>
        </w:rPr>
        <w:t>Зона II категории</w:t>
      </w:r>
    </w:p>
    <w:tbl>
      <w:tblPr>
        <w:tblOverlap w:val="never"/>
        <w:tblW w:w="9595" w:type="dxa"/>
        <w:jc w:val="center"/>
        <w:tblInd w:w="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"/>
        <w:gridCol w:w="9190"/>
      </w:tblGrid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6C629E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ул. Ма</w:t>
            </w:r>
            <w:r w:rsidR="00F070B5">
              <w:rPr>
                <w:rFonts w:ascii="Times New Roman" w:hAnsi="Times New Roman"/>
                <w:sz w:val="28"/>
                <w:szCs w:val="28"/>
              </w:rPr>
              <w:t>ковского (в районе домов № 290 -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 1)</w:t>
            </w:r>
            <w:r w:rsidR="00B7085E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B7085E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й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х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B7085E">
              <w:rPr>
                <w:rFonts w:ascii="Times New Roman" w:hAnsi="Times New Roman"/>
                <w:sz w:val="28"/>
                <w:szCs w:val="28"/>
              </w:rPr>
              <w:t>у I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217784" w:rsidP="000123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просп.</w:t>
            </w:r>
            <w:r w:rsidR="006C629E" w:rsidRPr="00E62C53">
              <w:rPr>
                <w:rFonts w:ascii="Times New Roman" w:hAnsi="Times New Roman"/>
                <w:sz w:val="28"/>
                <w:szCs w:val="28"/>
              </w:rPr>
              <w:t xml:space="preserve"> 100-летия Владивостока</w:t>
            </w:r>
            <w:r w:rsidR="000123EC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6C629E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23EC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0123EC">
              <w:rPr>
                <w:rFonts w:ascii="Times New Roman" w:hAnsi="Times New Roman"/>
                <w:sz w:val="28"/>
                <w:szCs w:val="28"/>
              </w:rPr>
              <w:t>й</w:t>
            </w:r>
            <w:r w:rsidR="000123EC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0123EC">
              <w:rPr>
                <w:rFonts w:ascii="Times New Roman" w:hAnsi="Times New Roman"/>
                <w:sz w:val="28"/>
                <w:szCs w:val="28"/>
              </w:rPr>
              <w:t>х</w:t>
            </w:r>
            <w:r w:rsidR="000123EC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0123EC">
              <w:rPr>
                <w:rFonts w:ascii="Times New Roman" w:hAnsi="Times New Roman"/>
                <w:sz w:val="28"/>
                <w:szCs w:val="28"/>
              </w:rPr>
              <w:t>у I</w:t>
            </w:r>
            <w:r w:rsidR="000123EC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0123EC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6C629E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ул. Некрасовская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6C629E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Народный проспект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217784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6C629E" w:rsidRPr="00E62C53">
              <w:rPr>
                <w:rFonts w:ascii="Times New Roman" w:hAnsi="Times New Roman"/>
                <w:sz w:val="28"/>
                <w:szCs w:val="28"/>
              </w:rPr>
              <w:t>л. Гоголя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217784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6C629E" w:rsidRPr="00E62C53">
              <w:rPr>
                <w:rFonts w:ascii="Times New Roman" w:hAnsi="Times New Roman"/>
                <w:sz w:val="28"/>
                <w:szCs w:val="28"/>
              </w:rPr>
              <w:t>л. Аксаковская (часть улицы в районе дома № 12а)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217784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6C629E" w:rsidRPr="00E62C53">
              <w:rPr>
                <w:rFonts w:ascii="Times New Roman" w:hAnsi="Times New Roman"/>
                <w:sz w:val="28"/>
                <w:szCs w:val="28"/>
              </w:rPr>
              <w:t>ранспортная развязка в районе верхней площадки фуникулера, мостовой переход через бухту Золотой Рог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135B39" w:rsidP="00F070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ул. Всево</w:t>
            </w:r>
            <w:r w:rsidR="00217784">
              <w:rPr>
                <w:rFonts w:ascii="Times New Roman" w:hAnsi="Times New Roman"/>
                <w:sz w:val="28"/>
                <w:szCs w:val="28"/>
              </w:rPr>
              <w:t xml:space="preserve">лода </w:t>
            </w:r>
            <w:proofErr w:type="spellStart"/>
            <w:r w:rsidR="00217784">
              <w:rPr>
                <w:rFonts w:ascii="Times New Roman" w:hAnsi="Times New Roman"/>
                <w:sz w:val="28"/>
                <w:szCs w:val="28"/>
              </w:rPr>
              <w:t>Сибирцева</w:t>
            </w:r>
            <w:proofErr w:type="spellEnd"/>
            <w:r w:rsidR="00F070B5">
              <w:rPr>
                <w:rFonts w:ascii="Times New Roman" w:hAnsi="Times New Roman"/>
                <w:sz w:val="28"/>
                <w:szCs w:val="28"/>
              </w:rPr>
              <w:t xml:space="preserve"> (в районе домов № 3 - 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>129)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745EAC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Луцкого</w:t>
            </w:r>
          </w:p>
        </w:tc>
      </w:tr>
      <w:tr w:rsidR="00135B39" w:rsidRPr="00E62C53" w:rsidTr="00217784">
        <w:trPr>
          <w:trHeight w:val="1492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4084D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Капитана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Шефнера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 xml:space="preserve"> (от пересечения с 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 xml:space="preserve"> в районе дома, расположенного по 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>, 143</w:t>
            </w:r>
            <w:r w:rsidR="00F070B5">
              <w:rPr>
                <w:rFonts w:ascii="Times New Roman" w:hAnsi="Times New Roman"/>
                <w:sz w:val="28"/>
                <w:szCs w:val="28"/>
              </w:rPr>
              <w:t>,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 до пересечения с ул. Всеволода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Сибирцева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 xml:space="preserve">), 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 xml:space="preserve"> (вдоль части улицы от здания по </w:t>
            </w:r>
            <w:r w:rsidR="007817A4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>, 10а до пересечения с просп. Красного Знамени в районе строения по просп. Красного Знамени, 104а)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просп. Красного Знамени (участок дороги от </w:t>
            </w:r>
            <w:r w:rsidR="00217784">
              <w:rPr>
                <w:rFonts w:ascii="Times New Roman" w:hAnsi="Times New Roman"/>
                <w:sz w:val="28"/>
                <w:szCs w:val="28"/>
              </w:rPr>
              <w:t>дома № 46 до дома №</w:t>
            </w:r>
            <w:r w:rsidR="00745EAC">
              <w:rPr>
                <w:rFonts w:ascii="Times New Roman" w:hAnsi="Times New Roman"/>
                <w:sz w:val="28"/>
                <w:szCs w:val="28"/>
              </w:rPr>
              <w:t xml:space="preserve"> 114)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F070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транспортная развязка в районе оста</w:t>
            </w:r>
            <w:r w:rsidR="007817A4">
              <w:rPr>
                <w:rFonts w:ascii="Times New Roman" w:hAnsi="Times New Roman"/>
                <w:sz w:val="28"/>
                <w:szCs w:val="28"/>
              </w:rPr>
              <w:t>новки общественного транспорта «Инструментальный завод»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 - просп</w:t>
            </w:r>
            <w:r w:rsidR="00217784">
              <w:rPr>
                <w:rFonts w:ascii="Times New Roman" w:hAnsi="Times New Roman"/>
                <w:sz w:val="28"/>
                <w:szCs w:val="28"/>
              </w:rPr>
              <w:t>. Партиза</w:t>
            </w:r>
            <w:r w:rsidR="00F070B5">
              <w:rPr>
                <w:rFonts w:ascii="Times New Roman" w:hAnsi="Times New Roman"/>
                <w:sz w:val="28"/>
                <w:szCs w:val="28"/>
              </w:rPr>
              <w:t xml:space="preserve">нский (в районе домов № 2 - </w:t>
            </w:r>
            <w:r w:rsidR="00745EAC">
              <w:rPr>
                <w:rFonts w:ascii="Times New Roman" w:hAnsi="Times New Roman"/>
                <w:sz w:val="28"/>
                <w:szCs w:val="28"/>
              </w:rPr>
              <w:t>39)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Уборевича (от пересечения с 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 xml:space="preserve"> до пер</w:t>
            </w:r>
            <w:r w:rsidR="00745EAC">
              <w:rPr>
                <w:rFonts w:ascii="Times New Roman" w:hAnsi="Times New Roman"/>
                <w:sz w:val="28"/>
                <w:szCs w:val="28"/>
              </w:rPr>
              <w:t xml:space="preserve">есечения с просп. </w:t>
            </w:r>
            <w:proofErr w:type="gramStart"/>
            <w:r w:rsidR="00745EAC">
              <w:rPr>
                <w:rFonts w:ascii="Times New Roman" w:hAnsi="Times New Roman"/>
                <w:sz w:val="28"/>
                <w:szCs w:val="28"/>
              </w:rPr>
              <w:t>Партизанский</w:t>
            </w:r>
            <w:proofErr w:type="gramEnd"/>
            <w:r w:rsidR="00745EAC">
              <w:rPr>
                <w:rFonts w:ascii="Times New Roman" w:hAnsi="Times New Roman"/>
                <w:sz w:val="28"/>
                <w:szCs w:val="28"/>
              </w:rPr>
              <w:t>)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217784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Суханова (от дома № 2 до дома №</w:t>
            </w:r>
            <w:r w:rsidR="00135B39" w:rsidRPr="00E62C53">
              <w:rPr>
                <w:rFonts w:ascii="Times New Roman" w:hAnsi="Times New Roman"/>
                <w:sz w:val="28"/>
                <w:szCs w:val="28"/>
              </w:rPr>
              <w:t xml:space="preserve"> 40 в районе пересеч</w:t>
            </w:r>
            <w:r w:rsidR="00B7085E">
              <w:rPr>
                <w:rFonts w:ascii="Times New Roman" w:hAnsi="Times New Roman"/>
                <w:sz w:val="28"/>
                <w:szCs w:val="28"/>
              </w:rPr>
              <w:t xml:space="preserve">ения с </w:t>
            </w:r>
            <w:r w:rsidR="007817A4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="00B7085E">
              <w:rPr>
                <w:rFonts w:ascii="Times New Roman" w:hAnsi="Times New Roman"/>
                <w:sz w:val="28"/>
                <w:szCs w:val="28"/>
              </w:rPr>
              <w:t xml:space="preserve">ул. Всеволода </w:t>
            </w:r>
            <w:proofErr w:type="spellStart"/>
            <w:r w:rsidR="00B7085E">
              <w:rPr>
                <w:rFonts w:ascii="Times New Roman" w:hAnsi="Times New Roman"/>
                <w:sz w:val="28"/>
                <w:szCs w:val="28"/>
              </w:rPr>
              <w:t>Сибирцева</w:t>
            </w:r>
            <w:proofErr w:type="spellEnd"/>
            <w:r w:rsidR="00B7085E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="00135B39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85E" w:rsidRPr="00B7085E">
              <w:rPr>
                <w:rFonts w:ascii="Times New Roman" w:hAnsi="Times New Roman"/>
                <w:sz w:val="28"/>
                <w:szCs w:val="28"/>
              </w:rPr>
              <w:t>за исключением территорий, вошедших в зону</w:t>
            </w:r>
            <w:r w:rsidR="00F070B5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B7085E" w:rsidRPr="00B7085E">
              <w:rPr>
                <w:rFonts w:ascii="Times New Roman" w:hAnsi="Times New Roman"/>
                <w:sz w:val="28"/>
                <w:szCs w:val="28"/>
              </w:rPr>
              <w:t xml:space="preserve"> I категории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просп. </w:t>
            </w:r>
            <w:proofErr w:type="gramStart"/>
            <w:r w:rsidRPr="00E62C53">
              <w:rPr>
                <w:rFonts w:ascii="Times New Roman" w:hAnsi="Times New Roman"/>
                <w:sz w:val="28"/>
                <w:szCs w:val="28"/>
              </w:rPr>
              <w:t>Океанский</w:t>
            </w:r>
            <w:proofErr w:type="gramEnd"/>
            <w:r w:rsidRPr="00E62C53">
              <w:rPr>
                <w:rFonts w:ascii="Times New Roman" w:hAnsi="Times New Roman"/>
                <w:sz w:val="28"/>
                <w:szCs w:val="28"/>
              </w:rPr>
              <w:t xml:space="preserve"> (от площади Борцов Революции до транспортной развязки в районе оста</w:t>
            </w:r>
            <w:r w:rsidR="00217784">
              <w:rPr>
                <w:rFonts w:ascii="Times New Roman" w:hAnsi="Times New Roman"/>
                <w:sz w:val="28"/>
                <w:szCs w:val="28"/>
              </w:rPr>
              <w:t>новки общественного транспорта «Некрасовская»</w:t>
            </w:r>
            <w:r w:rsidR="007817A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7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Св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етланская</w:t>
            </w:r>
            <w:proofErr w:type="spellEnd"/>
            <w:r w:rsidR="00B7085E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B7085E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й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х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B7085E">
              <w:rPr>
                <w:rFonts w:ascii="Times New Roman" w:hAnsi="Times New Roman"/>
                <w:sz w:val="28"/>
                <w:szCs w:val="28"/>
              </w:rPr>
              <w:t>у I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217784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(от дома №</w:t>
            </w:r>
            <w:r w:rsidR="00135B39" w:rsidRPr="00E62C53">
              <w:rPr>
                <w:rFonts w:ascii="Times New Roman" w:hAnsi="Times New Roman"/>
                <w:sz w:val="28"/>
                <w:szCs w:val="28"/>
              </w:rPr>
              <w:t xml:space="preserve"> 14 до д</w:t>
            </w:r>
            <w:r w:rsidR="00376B43">
              <w:rPr>
                <w:rFonts w:ascii="Times New Roman" w:hAnsi="Times New Roman"/>
                <w:sz w:val="28"/>
                <w:szCs w:val="28"/>
              </w:rPr>
              <w:t>ома по просп. Партизанский, 2)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376B43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пер. Павленко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Алеутская (от здания по ул. Алеутская, 2 до пересечения с пер. Павленко и 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Уткинская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>)</w:t>
            </w:r>
            <w:r w:rsidR="00B7085E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B7085E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й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х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B7085E">
              <w:rPr>
                <w:rFonts w:ascii="Times New Roman" w:hAnsi="Times New Roman"/>
                <w:sz w:val="28"/>
                <w:szCs w:val="28"/>
              </w:rPr>
              <w:t>у I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E62C53">
              <w:rPr>
                <w:rFonts w:ascii="Times New Roman" w:hAnsi="Times New Roman"/>
                <w:sz w:val="28"/>
                <w:szCs w:val="28"/>
              </w:rPr>
              <w:t>Фонтанная</w:t>
            </w:r>
            <w:proofErr w:type="gramEnd"/>
            <w:r w:rsidR="00217784">
              <w:rPr>
                <w:rFonts w:ascii="Times New Roman" w:hAnsi="Times New Roman"/>
                <w:sz w:val="28"/>
                <w:szCs w:val="28"/>
              </w:rPr>
              <w:t xml:space="preserve"> (участок от дома № 22 до дома №</w:t>
            </w:r>
            <w:r w:rsidR="00376B43">
              <w:rPr>
                <w:rFonts w:ascii="Times New Roman" w:hAnsi="Times New Roman"/>
                <w:sz w:val="28"/>
                <w:szCs w:val="28"/>
              </w:rPr>
              <w:t xml:space="preserve"> 44)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376B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Мордовцева</w:t>
            </w:r>
            <w:proofErr w:type="spellEnd"/>
            <w:r w:rsidR="00B7085E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B7085E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й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х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B7085E">
              <w:rPr>
                <w:rFonts w:ascii="Times New Roman" w:hAnsi="Times New Roman"/>
                <w:sz w:val="28"/>
                <w:szCs w:val="28"/>
              </w:rPr>
              <w:t>у I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и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376B43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пер. Краснознаменный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E62C53">
              <w:rPr>
                <w:rFonts w:ascii="Times New Roman" w:hAnsi="Times New Roman"/>
                <w:sz w:val="28"/>
                <w:szCs w:val="28"/>
              </w:rPr>
              <w:t>Семеновская</w:t>
            </w:r>
            <w:proofErr w:type="gramEnd"/>
            <w:r w:rsidR="00B7085E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B7085E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й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х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B7085E">
              <w:rPr>
                <w:rFonts w:ascii="Times New Roman" w:hAnsi="Times New Roman"/>
                <w:sz w:val="28"/>
                <w:szCs w:val="28"/>
              </w:rPr>
              <w:t>у I</w:t>
            </w:r>
            <w:r w:rsidR="00B7085E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B7085E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ул. Адмирала Фокина</w:t>
            </w:r>
            <w:r w:rsidR="003830F2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3830F2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30F2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3830F2">
              <w:rPr>
                <w:rFonts w:ascii="Times New Roman" w:hAnsi="Times New Roman"/>
                <w:sz w:val="28"/>
                <w:szCs w:val="28"/>
              </w:rPr>
              <w:t>й</w:t>
            </w:r>
            <w:r w:rsidR="003830F2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3830F2">
              <w:rPr>
                <w:rFonts w:ascii="Times New Roman" w:hAnsi="Times New Roman"/>
                <w:sz w:val="28"/>
                <w:szCs w:val="28"/>
              </w:rPr>
              <w:t>х</w:t>
            </w:r>
            <w:r w:rsidR="003830F2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3830F2">
              <w:rPr>
                <w:rFonts w:ascii="Times New Roman" w:hAnsi="Times New Roman"/>
                <w:sz w:val="28"/>
                <w:szCs w:val="28"/>
              </w:rPr>
              <w:t>у I</w:t>
            </w:r>
            <w:r w:rsidR="003830F2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3830F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Пограничная (от здания по 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 xml:space="preserve">, 1 до здания по </w:t>
            </w:r>
            <w:r w:rsidR="00376B43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>ул. Пограничная, 12)</w:t>
            </w:r>
            <w:r w:rsidR="003830F2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3830F2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30F2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3830F2">
              <w:rPr>
                <w:rFonts w:ascii="Times New Roman" w:hAnsi="Times New Roman"/>
                <w:sz w:val="28"/>
                <w:szCs w:val="28"/>
              </w:rPr>
              <w:t>й</w:t>
            </w:r>
            <w:r w:rsidR="003830F2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3830F2">
              <w:rPr>
                <w:rFonts w:ascii="Times New Roman" w:hAnsi="Times New Roman"/>
                <w:sz w:val="28"/>
                <w:szCs w:val="28"/>
              </w:rPr>
              <w:t>х</w:t>
            </w:r>
            <w:r w:rsidR="003830F2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3830F2">
              <w:rPr>
                <w:rFonts w:ascii="Times New Roman" w:hAnsi="Times New Roman"/>
                <w:sz w:val="28"/>
                <w:szCs w:val="28"/>
              </w:rPr>
              <w:t>у I</w:t>
            </w:r>
            <w:r w:rsidR="003830F2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3830F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ул. Батарейная</w:t>
            </w:r>
            <w:r w:rsidR="00217784">
              <w:rPr>
                <w:rFonts w:ascii="Times New Roman" w:hAnsi="Times New Roman"/>
                <w:sz w:val="28"/>
                <w:szCs w:val="28"/>
              </w:rPr>
              <w:t xml:space="preserve"> (от спортивного комплекса «Олимпиец»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 до здания по</w:t>
            </w:r>
            <w:r w:rsidR="00376B43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 ул. Пограничная, 12)</w:t>
            </w:r>
            <w:r w:rsidR="000E72D6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0E72D6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й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х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0E72D6">
              <w:rPr>
                <w:rFonts w:ascii="Times New Roman" w:hAnsi="Times New Roman"/>
                <w:sz w:val="28"/>
                <w:szCs w:val="28"/>
              </w:rPr>
              <w:t>у I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217784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зона отдыха «Площадь Спортивная гавань»</w:t>
            </w:r>
            <w:r w:rsidR="00135B39" w:rsidRPr="00E62C53">
              <w:rPr>
                <w:rFonts w:ascii="Times New Roman" w:hAnsi="Times New Roman"/>
                <w:sz w:val="28"/>
                <w:szCs w:val="28"/>
              </w:rPr>
              <w:t>, зоны благоустройства в районе ул. Батарейная, 4</w:t>
            </w:r>
            <w:r w:rsidR="000E72D6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0E72D6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й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х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0E72D6">
              <w:rPr>
                <w:rFonts w:ascii="Times New Roman" w:hAnsi="Times New Roman"/>
                <w:sz w:val="28"/>
                <w:szCs w:val="28"/>
              </w:rPr>
              <w:t>у I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и</w:t>
            </w:r>
            <w:r w:rsidR="00135B39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Набережная (от здания по ул. Набережная, 1 до здания по </w:t>
            </w:r>
            <w:r w:rsidR="00376B43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Светланская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>, 4)</w:t>
            </w:r>
            <w:r w:rsidR="000E72D6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0E72D6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й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х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0E72D6">
              <w:rPr>
                <w:rFonts w:ascii="Times New Roman" w:hAnsi="Times New Roman"/>
                <w:sz w:val="28"/>
                <w:szCs w:val="28"/>
              </w:rPr>
              <w:t>у I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376B43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Тигровая</w:t>
            </w:r>
          </w:p>
        </w:tc>
      </w:tr>
      <w:tr w:rsidR="00135B39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B39" w:rsidRPr="00E62C53" w:rsidRDefault="00135B39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B39" w:rsidRPr="00E62C53" w:rsidRDefault="00217784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1-я Морская (от дома №</w:t>
            </w:r>
            <w:r w:rsidR="00135B39" w:rsidRPr="00E62C53">
              <w:rPr>
                <w:rFonts w:ascii="Times New Roman" w:hAnsi="Times New Roman"/>
                <w:sz w:val="28"/>
                <w:szCs w:val="28"/>
              </w:rPr>
              <w:t xml:space="preserve"> 2 до пересечения с ул. Набережная в районе здания по ул. Набережная,</w:t>
            </w:r>
            <w:r w:rsidR="00376B43">
              <w:rPr>
                <w:rFonts w:ascii="Times New Roman" w:hAnsi="Times New Roman"/>
                <w:sz w:val="28"/>
                <w:szCs w:val="28"/>
              </w:rPr>
              <w:t xml:space="preserve"> 1)</w:t>
            </w:r>
            <w:r w:rsidR="00135B39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3309C3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Бестужева (от пересечения с 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Верхнепортовая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 xml:space="preserve"> в районе здания по</w:t>
            </w:r>
            <w:r w:rsidR="00376B43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E62C53">
              <w:rPr>
                <w:rFonts w:ascii="Times New Roman" w:hAnsi="Times New Roman"/>
                <w:sz w:val="28"/>
                <w:szCs w:val="28"/>
              </w:rPr>
              <w:t xml:space="preserve"> 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Верхнепортовая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>, 30 до пересечения с ул. 1-я Морская)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3309C3" w:rsidP="00376B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Посьетская</w:t>
            </w:r>
            <w:proofErr w:type="spellEnd"/>
            <w:r w:rsidR="000E72D6">
              <w:rPr>
                <w:rFonts w:ascii="Times New Roman" w:hAnsi="Times New Roman"/>
                <w:sz w:val="28"/>
                <w:szCs w:val="28"/>
              </w:rPr>
              <w:t>, за исключением</w:t>
            </w:r>
            <w:r w:rsidR="000E72D6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й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х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0E72D6">
              <w:rPr>
                <w:rFonts w:ascii="Times New Roman" w:hAnsi="Times New Roman"/>
                <w:sz w:val="28"/>
                <w:szCs w:val="28"/>
              </w:rPr>
              <w:t>у I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3309C3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Верхнепортовая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 xml:space="preserve"> (от здания по ул. </w:t>
            </w:r>
            <w:proofErr w:type="spellStart"/>
            <w:r w:rsidRPr="00E62C53">
              <w:rPr>
                <w:rFonts w:ascii="Times New Roman" w:hAnsi="Times New Roman"/>
                <w:sz w:val="28"/>
                <w:szCs w:val="28"/>
              </w:rPr>
              <w:t>Верхнепортовая</w:t>
            </w:r>
            <w:proofErr w:type="spellEnd"/>
            <w:r w:rsidRPr="00E62C53">
              <w:rPr>
                <w:rFonts w:ascii="Times New Roman" w:hAnsi="Times New Roman"/>
                <w:sz w:val="28"/>
                <w:szCs w:val="28"/>
              </w:rPr>
              <w:t xml:space="preserve">, 2 до пересечения с ул. </w:t>
            </w:r>
            <w:proofErr w:type="gramStart"/>
            <w:r w:rsidRPr="00E62C53">
              <w:rPr>
                <w:rFonts w:ascii="Times New Roman" w:hAnsi="Times New Roman"/>
                <w:sz w:val="28"/>
                <w:szCs w:val="28"/>
              </w:rPr>
              <w:t>Казанская</w:t>
            </w:r>
            <w:proofErr w:type="gramEnd"/>
            <w:r w:rsidRPr="00E62C5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D7243F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243F" w:rsidRPr="00E62C53" w:rsidRDefault="00D7243F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43F" w:rsidRPr="00E62C53" w:rsidRDefault="003309C3" w:rsidP="00E6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sz w:val="28"/>
                <w:szCs w:val="28"/>
              </w:rPr>
              <w:t>ул. Казанская</w:t>
            </w:r>
          </w:p>
        </w:tc>
      </w:tr>
      <w:tr w:rsidR="00901BBB" w:rsidRPr="00E62C53" w:rsidTr="00217784">
        <w:trPr>
          <w:trHeight w:val="629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BF6C63" w:rsidP="00E62C53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Крыгина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(от пересечения с ул. </w:t>
            </w:r>
            <w:proofErr w:type="gram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Казанская</w:t>
            </w:r>
            <w:proofErr w:type="gram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районе здания по 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Крыгина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, 12 до видовой площадки в райо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 объекта по ул. </w:t>
            </w:r>
            <w:proofErr w:type="spellStart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Крыгина</w:t>
            </w:r>
            <w:proofErr w:type="spellEnd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, 111)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Нижнепортовая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(участок улицы в районе зданий по ул.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Верхнепортовая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41б и ул. </w:t>
            </w:r>
            <w:proofErr w:type="spellStart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Верхнепортовая</w:t>
            </w:r>
            <w:proofErr w:type="spellEnd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, 45б)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BF6C63" w:rsidP="004800CC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Корабельная Набережная (от здания по ул. Корабельная Набережная, 1 до окончания ул. Корабельная Набережная в районе здания по 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ул. Корабельная Набережная, 21, включая выезд до пересечения с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Светланская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районе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здания по ул. </w:t>
            </w:r>
            <w:proofErr w:type="spellStart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Светланская</w:t>
            </w:r>
            <w:proofErr w:type="spellEnd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, 71)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376B43" w:rsidP="00E62C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Светланский</w:t>
            </w:r>
            <w:proofErr w:type="spellEnd"/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535827" w:rsidP="00E62C53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Ивановская (от пересечения с ул.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Светланская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районе здания по 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Светланская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, 114 до дома по ул. Ивановская, 19)</w:t>
            </w:r>
            <w:r w:rsidR="000E72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за исключением</w:t>
            </w:r>
            <w:r w:rsidR="000E72D6" w:rsidRPr="00E62C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>территори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й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>, вошедши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х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 xml:space="preserve"> в зон</w:t>
            </w:r>
            <w:r w:rsidR="000E72D6">
              <w:rPr>
                <w:rFonts w:ascii="Times New Roman" w:hAnsi="Times New Roman"/>
                <w:sz w:val="28"/>
                <w:szCs w:val="28"/>
              </w:rPr>
              <w:t>у I</w:t>
            </w:r>
            <w:r w:rsidR="000E72D6" w:rsidRPr="000123EC"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0E72D6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376B43" w:rsidP="00E62C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Новоивановская</w:t>
            </w:r>
            <w:proofErr w:type="spellEnd"/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535827" w:rsidP="00E62C53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ул. Луговая (от площади Луговая на сооружение - мост, лит.</w:t>
            </w:r>
            <w:proofErr w:type="gram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М, расположенное в районе ул. Руднева, 13, далее по автомобильной дороге в районе ул. Выселковая до пересечения с ул. Бородинская и ул. Русская в районе 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объекта по ул. Бородинская, 28)</w:t>
            </w:r>
            <w:proofErr w:type="gramEnd"/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535827" w:rsidP="00E62C53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Русская (участок улицы от пересечения с просп. 100-летия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Владивостока в районе дома по ул. Русская, 48 до пересечения с 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ул. Бородинская в районе объекта по ул. Бородинская, 28, не включая участки ул. Русская, ведущие к краевому государственн</w:t>
            </w:r>
            <w:r w:rsidR="00217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ому учреждению здравоохранения «Городская клиническая больница № 2 г. Владивостока»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конечной останов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ке троллейбусов «Завод «</w:t>
            </w:r>
            <w:r w:rsidR="00217784">
              <w:rPr>
                <w:rFonts w:ascii="Times New Roman" w:hAnsi="Times New Roman"/>
                <w:color w:val="000000"/>
                <w:sz w:val="28"/>
                <w:szCs w:val="28"/>
              </w:rPr>
              <w:t>Варяг»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43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376B43" w:rsidP="00E62C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Спортивная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535827" w:rsidP="00376B43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ул. Калинина (участок от пересечения с ул. Спортивная в районе здания по ул. Борисенко, 2 далее до транспортной развязки в районе мостового перехода через бухту Золотой Рог и далее до пересечения с ул. Олега Кошевого в районе здания, расположен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ного по ул. Олега Кошевого, 1а)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FB745C" w:rsidP="00E62C53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автомобильная дорога от транспортной развязки в районе мостового перехода через бухту Золотой Рог в районе ул.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Надибаидзе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ул.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Балтовская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 пересечения с ул. Калинина в рай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оне здания по ул. Калинина, 275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217784" w:rsidP="00E62C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Олега Кошевого (от дома № </w:t>
            </w:r>
            <w:r w:rsidR="00FB745C"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1а до транспортной разв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язки в районе площади </w:t>
            </w:r>
            <w:proofErr w:type="spellStart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Окатовая</w:t>
            </w:r>
            <w:proofErr w:type="spellEnd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217784" w:rsidP="00E62C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Окатовая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(от домов № 1 и № 12 до дома №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28)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FB745C" w:rsidP="00E62C53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Вилкова (от пересечения с ул. Калинина и ул. 40 лет ВЛКСМ в районе здания по ул. 40 лет ВЛКСМ, 1 до пересечения с ул.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Окатовая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йоне здания по ул. </w:t>
            </w:r>
            <w:proofErr w:type="spellStart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Окатовая</w:t>
            </w:r>
            <w:proofErr w:type="spellEnd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, 1)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FB745C" w:rsidP="00E62C53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Героев Тихоокеанцев (от транспортной развязки в районе площади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Окатовая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 пересечения с ул. Коммунаров в районе дома по 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ул. Коммунаров, 33)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FB745C" w:rsidP="00E62C53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ул. К</w:t>
            </w:r>
            <w:r w:rsidR="00217784">
              <w:rPr>
                <w:rFonts w:ascii="Times New Roman" w:hAnsi="Times New Roman"/>
                <w:color w:val="000000"/>
                <w:sz w:val="28"/>
                <w:szCs w:val="28"/>
              </w:rPr>
              <w:t>оммунаров (часть улицы от дома №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33 до пересечения с ул. Катерная в 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районе дома по ул. Катерная, 6)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217784" w:rsidP="00E62C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Катерная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(от дома №</w:t>
            </w:r>
            <w:r w:rsidR="00FB745C"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до пересечения с ул. Бархатная южн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ее объекта по ул. Катерная, 18)</w:t>
            </w:r>
          </w:p>
        </w:tc>
      </w:tr>
      <w:tr w:rsidR="00901BBB" w:rsidRPr="00E62C53" w:rsidTr="00217784">
        <w:trPr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376B43" w:rsidP="00E62C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Бархатная</w:t>
            </w:r>
          </w:p>
        </w:tc>
      </w:tr>
      <w:tr w:rsidR="00901BBB" w:rsidRPr="00E62C53" w:rsidTr="00217784">
        <w:trPr>
          <w:trHeight w:val="108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376B43" w:rsidP="00E62C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</w:t>
            </w:r>
          </w:p>
        </w:tc>
      </w:tr>
      <w:tr w:rsidR="00901BBB" w:rsidRPr="00E62C53" w:rsidTr="00217784">
        <w:trPr>
          <w:trHeight w:val="108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FB745C" w:rsidP="00E62C53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ул. Добровольского до пересечения с ул. Сахалинская в районе оста</w:t>
            </w:r>
            <w:r w:rsidR="00217784">
              <w:rPr>
                <w:rFonts w:ascii="Times New Roman" w:hAnsi="Times New Roman"/>
                <w:color w:val="000000"/>
                <w:sz w:val="28"/>
                <w:szCs w:val="28"/>
              </w:rPr>
              <w:t>новки общественного транспорта «Детская поликлиника»</w:t>
            </w:r>
          </w:p>
        </w:tc>
      </w:tr>
      <w:tr w:rsidR="00901BBB" w:rsidRPr="00E62C53" w:rsidTr="00217784">
        <w:trPr>
          <w:trHeight w:val="108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217784" w:rsidP="00E62C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часть ул. Сахалинская от дома № 53 до дома №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50</w:t>
            </w:r>
          </w:p>
        </w:tc>
      </w:tr>
      <w:tr w:rsidR="00901BBB" w:rsidRPr="00E62C53" w:rsidTr="00217784">
        <w:trPr>
          <w:trHeight w:val="108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FB745C" w:rsidP="00E62C53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от дома по ул. Космонавтов, 1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 дома по ул. </w:t>
            </w:r>
            <w:proofErr w:type="gramStart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Сахалинская</w:t>
            </w:r>
            <w:proofErr w:type="gramEnd"/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>, 50</w:t>
            </w:r>
          </w:p>
        </w:tc>
      </w:tr>
      <w:tr w:rsidR="00901BBB" w:rsidRPr="00E62C53" w:rsidTr="00217784">
        <w:trPr>
          <w:trHeight w:val="108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F01C6D" w:rsidP="00E62C53">
            <w:pPr>
              <w:spacing w:after="0" w:line="240" w:lineRule="auto"/>
              <w:rPr>
                <w:rFonts w:ascii="Times New Roman" w:hAnsi="Times New Roman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часть автомобильной дороги пос. Новый – полуостров Де-Фриз – Седанка – бухта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Патрокл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подъездами к мостовому переходу через пролив Босфор Восточный (часть автомобильной дороги в районе ст. Седанка, в районе </w:t>
            </w:r>
            <w:r w:rsidR="002177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Четырнадцатая до пересечения с ул. Бархатная); </w:t>
            </w:r>
            <w:r w:rsidR="009660A6" w:rsidRPr="009660A6">
              <w:rPr>
                <w:rFonts w:ascii="Times New Roman" w:hAnsi="Times New Roman"/>
                <w:sz w:val="28"/>
                <w:szCs w:val="28"/>
              </w:rPr>
              <w:t>мостовой</w:t>
            </w:r>
            <w:r w:rsidRPr="009660A6">
              <w:rPr>
                <w:rFonts w:ascii="Times New Roman" w:hAnsi="Times New Roman"/>
                <w:sz w:val="28"/>
                <w:szCs w:val="28"/>
              </w:rPr>
              <w:t xml:space="preserve"> переход</w:t>
            </w:r>
            <w:r w:rsidR="00376B43" w:rsidRPr="009660A6">
              <w:rPr>
                <w:rFonts w:ascii="Times New Roman" w:hAnsi="Times New Roman"/>
                <w:sz w:val="28"/>
                <w:szCs w:val="28"/>
              </w:rPr>
              <w:t xml:space="preserve"> через пролив Босфор Восточный</w:t>
            </w:r>
          </w:p>
        </w:tc>
      </w:tr>
      <w:tr w:rsidR="00901BBB" w:rsidRPr="00E62C53" w:rsidTr="00217784">
        <w:trPr>
          <w:trHeight w:val="108"/>
          <w:jc w:val="center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BBB" w:rsidRPr="00E62C53" w:rsidRDefault="00901BBB" w:rsidP="00E62C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BB" w:rsidRPr="00E62C53" w:rsidRDefault="00F01C6D" w:rsidP="004800CC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о. Русский: автомобильная дорога, соединяющая поселки о. Русский - </w:t>
            </w:r>
            <w:r w:rsidR="00345D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Канал; пос.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Поспелово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; пос. Мелководный; пос. Парис; ул. Зеленая;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Экипажная; пос. КЭТ; пос. </w:t>
            </w:r>
            <w:proofErr w:type="spellStart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Шигино</w:t>
            </w:r>
            <w:proofErr w:type="spellEnd"/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>; пос. Подножье; ул. Школьная;</w:t>
            </w:r>
            <w:r w:rsidR="00376B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 w:rsidRPr="00E62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пос. Подножье - 1; пос. Воевода</w:t>
            </w:r>
            <w:proofErr w:type="gramEnd"/>
          </w:p>
        </w:tc>
      </w:tr>
    </w:tbl>
    <w:p w:rsidR="00D7243F" w:rsidRPr="00E62C53" w:rsidRDefault="00D7243F" w:rsidP="004512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243F" w:rsidRPr="003309C3" w:rsidRDefault="00D7243F" w:rsidP="00451270">
      <w:pPr>
        <w:spacing w:after="0" w:line="360" w:lineRule="auto"/>
        <w:jc w:val="center"/>
        <w:rPr>
          <w:rStyle w:val="a8"/>
          <w:rFonts w:eastAsia="Calibri"/>
          <w:sz w:val="28"/>
          <w:szCs w:val="28"/>
          <w:u w:val="none"/>
        </w:rPr>
      </w:pPr>
      <w:r w:rsidRPr="003309C3">
        <w:rPr>
          <w:rStyle w:val="a8"/>
          <w:rFonts w:eastAsia="Calibri"/>
          <w:sz w:val="28"/>
          <w:szCs w:val="28"/>
          <w:u w:val="none"/>
        </w:rPr>
        <w:t xml:space="preserve">Зона </w:t>
      </w:r>
      <w:r w:rsidR="003B1AA0" w:rsidRPr="003309C3">
        <w:rPr>
          <w:rStyle w:val="a8"/>
          <w:rFonts w:eastAsia="Calibri"/>
          <w:sz w:val="28"/>
          <w:szCs w:val="28"/>
          <w:u w:val="none"/>
          <w:lang w:val="en-US"/>
        </w:rPr>
        <w:t xml:space="preserve">III </w:t>
      </w:r>
      <w:r w:rsidRPr="003309C3">
        <w:rPr>
          <w:rStyle w:val="a8"/>
          <w:rFonts w:eastAsia="Calibri"/>
          <w:sz w:val="28"/>
          <w:szCs w:val="28"/>
          <w:u w:val="none"/>
        </w:rPr>
        <w:t>категории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9034"/>
      </w:tblGrid>
      <w:tr w:rsidR="00D7243F" w:rsidRPr="003309C3" w:rsidTr="00CA68FC">
        <w:trPr>
          <w:jc w:val="center"/>
        </w:trPr>
        <w:tc>
          <w:tcPr>
            <w:tcW w:w="595" w:type="dxa"/>
            <w:shd w:val="clear" w:color="auto" w:fill="FFFFFF"/>
            <w:vAlign w:val="bottom"/>
          </w:tcPr>
          <w:p w:rsidR="00D7243F" w:rsidRPr="003309C3" w:rsidRDefault="00D7243F" w:rsidP="00CA68FC">
            <w:pPr>
              <w:spacing w:after="0" w:line="260" w:lineRule="exact"/>
              <w:ind w:left="1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34" w:type="dxa"/>
            <w:shd w:val="clear" w:color="auto" w:fill="FFFFFF"/>
            <w:vAlign w:val="bottom"/>
          </w:tcPr>
          <w:p w:rsidR="00CF78AD" w:rsidRDefault="00D7243F" w:rsidP="00CF78AD">
            <w:pPr>
              <w:spacing w:after="0"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t xml:space="preserve">Улицы, проспекты, переулки, прочие территории, не вошедшие в зоны </w:t>
            </w:r>
          </w:p>
          <w:p w:rsidR="00D7243F" w:rsidRPr="003309C3" w:rsidRDefault="00D7243F" w:rsidP="00CF78AD">
            <w:pPr>
              <w:spacing w:after="0"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3309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I, </w:t>
            </w:r>
            <w:r w:rsidRPr="003309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2177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09C3">
              <w:rPr>
                <w:rStyle w:val="21"/>
                <w:rFonts w:eastAsia="Calibri"/>
                <w:sz w:val="28"/>
                <w:szCs w:val="28"/>
                <w:u w:val="none"/>
              </w:rPr>
              <w:t>категорий</w:t>
            </w:r>
          </w:p>
        </w:tc>
      </w:tr>
    </w:tbl>
    <w:p w:rsidR="00D7243F" w:rsidRPr="003309C3" w:rsidRDefault="00D7243F" w:rsidP="002C3D4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7243F" w:rsidRPr="003309C3" w:rsidRDefault="001D6B17" w:rsidP="002C3D4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3309C3">
        <w:rPr>
          <w:rFonts w:ascii="Times New Roman" w:eastAsia="Times New Roman" w:hAnsi="Times New Roman"/>
          <w:sz w:val="28"/>
          <w:szCs w:val="28"/>
          <w:lang w:eastAsia="ru-RU" w:bidi="ru-RU"/>
        </w:rPr>
        <w:t>4.</w:t>
      </w:r>
      <w:r w:rsidR="00D7243F" w:rsidRPr="003309C3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Поправочный коэффициент, учитывающий социальную значимость рекламной конструкции (К</w:t>
      </w:r>
      <w:proofErr w:type="gramStart"/>
      <w:r w:rsidR="00D7243F" w:rsidRPr="003309C3">
        <w:rPr>
          <w:rFonts w:ascii="Times New Roman" w:eastAsia="Times New Roman" w:hAnsi="Times New Roman"/>
          <w:sz w:val="28"/>
          <w:szCs w:val="28"/>
          <w:lang w:eastAsia="ru-RU" w:bidi="ru-RU"/>
        </w:rPr>
        <w:t>2</w:t>
      </w:r>
      <w:proofErr w:type="gramEnd"/>
      <w:r w:rsidR="00D7243F" w:rsidRPr="003309C3">
        <w:rPr>
          <w:rFonts w:ascii="Times New Roman" w:eastAsia="Times New Roman" w:hAnsi="Times New Roman"/>
          <w:sz w:val="28"/>
          <w:szCs w:val="28"/>
          <w:lang w:eastAsia="ru-RU" w:bidi="ru-RU"/>
        </w:rPr>
        <w:t>):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09"/>
        <w:gridCol w:w="1842"/>
      </w:tblGrid>
      <w:tr w:rsidR="00D7243F" w:rsidRPr="003309C3" w:rsidTr="00CF78AD">
        <w:trPr>
          <w:jc w:val="center"/>
        </w:trPr>
        <w:tc>
          <w:tcPr>
            <w:tcW w:w="7709" w:type="dxa"/>
            <w:shd w:val="clear" w:color="auto" w:fill="FFFFFF"/>
            <w:vAlign w:val="bottom"/>
          </w:tcPr>
          <w:p w:rsidR="00D7243F" w:rsidRPr="003309C3" w:rsidRDefault="00D7243F" w:rsidP="00CA68FC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Технологическая характеристика</w:t>
            </w:r>
          </w:p>
          <w:p w:rsidR="001D6B17" w:rsidRPr="003309C3" w:rsidRDefault="001D6B17" w:rsidP="00CA68FC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842" w:type="dxa"/>
            <w:shd w:val="clear" w:color="auto" w:fill="FFFFFF"/>
          </w:tcPr>
          <w:p w:rsidR="00D7243F" w:rsidRPr="003309C3" w:rsidRDefault="00D7243F" w:rsidP="001D6B1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К</w:t>
            </w:r>
            <w:proofErr w:type="gramStart"/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2</w:t>
            </w:r>
            <w:proofErr w:type="gramEnd"/>
          </w:p>
        </w:tc>
      </w:tr>
      <w:tr w:rsidR="00D7243F" w:rsidRPr="003309C3" w:rsidTr="00CF78AD">
        <w:trPr>
          <w:jc w:val="center"/>
        </w:trPr>
        <w:tc>
          <w:tcPr>
            <w:tcW w:w="7709" w:type="dxa"/>
            <w:shd w:val="clear" w:color="auto" w:fill="FFFFFF"/>
            <w:vAlign w:val="bottom"/>
          </w:tcPr>
          <w:p w:rsidR="001D6B17" w:rsidRPr="003309C3" w:rsidRDefault="00D7243F" w:rsidP="00CF78AD">
            <w:pPr>
              <w:widowControl w:val="0"/>
              <w:spacing w:after="0" w:line="302" w:lineRule="exact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Рекламные конструкции, имеющие социальную значимость и являющиеся объектами городской инфраструктуры (рекламная конструкция в составе остановочного павильона,</w:t>
            </w:r>
            <w:r w:rsidRPr="003309C3">
              <w:rPr>
                <w:rFonts w:ascii="Times New Roman" w:hAnsi="Times New Roman"/>
              </w:rPr>
              <w:t xml:space="preserve"> </w:t>
            </w: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 xml:space="preserve">уличная скамья с рекламным информационным полем) </w:t>
            </w:r>
          </w:p>
        </w:tc>
        <w:tc>
          <w:tcPr>
            <w:tcW w:w="1842" w:type="dxa"/>
            <w:shd w:val="clear" w:color="auto" w:fill="FFFFFF"/>
          </w:tcPr>
          <w:p w:rsidR="00D7243F" w:rsidRPr="003309C3" w:rsidRDefault="00D7243F" w:rsidP="001D6B1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0,5</w:t>
            </w:r>
          </w:p>
        </w:tc>
      </w:tr>
      <w:tr w:rsidR="00D7243F" w:rsidRPr="003309C3" w:rsidTr="00CF78AD">
        <w:trPr>
          <w:jc w:val="center"/>
        </w:trPr>
        <w:tc>
          <w:tcPr>
            <w:tcW w:w="7709" w:type="dxa"/>
            <w:shd w:val="clear" w:color="auto" w:fill="FFFFFF"/>
            <w:vAlign w:val="center"/>
          </w:tcPr>
          <w:p w:rsidR="001D6B17" w:rsidRPr="003309C3" w:rsidRDefault="00D7243F" w:rsidP="00CF78AD">
            <w:pPr>
              <w:widowControl w:val="0"/>
              <w:spacing w:after="0" w:line="260" w:lineRule="exact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Иные рекламные конструкции</w:t>
            </w:r>
          </w:p>
        </w:tc>
        <w:tc>
          <w:tcPr>
            <w:tcW w:w="1842" w:type="dxa"/>
            <w:shd w:val="clear" w:color="auto" w:fill="FFFFFF"/>
          </w:tcPr>
          <w:p w:rsidR="00D7243F" w:rsidRPr="003309C3" w:rsidRDefault="00D7243F" w:rsidP="001D6B1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1</w:t>
            </w:r>
          </w:p>
        </w:tc>
      </w:tr>
    </w:tbl>
    <w:p w:rsidR="00F91745" w:rsidRDefault="001D6B17" w:rsidP="002C3D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309C3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</w:p>
    <w:p w:rsidR="00D7243F" w:rsidRPr="003309C3" w:rsidRDefault="001D6B17" w:rsidP="002C3D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309C3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5. Поправочный коэффициент, учитывающий способ применяемых технологий демонстрации рекламы, социальной рекламы на рекламных конструкциях (К3):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09"/>
        <w:gridCol w:w="1842"/>
      </w:tblGrid>
      <w:tr w:rsidR="001D6B17" w:rsidRPr="003309C3" w:rsidTr="00CF78AD">
        <w:trPr>
          <w:jc w:val="center"/>
        </w:trPr>
        <w:tc>
          <w:tcPr>
            <w:tcW w:w="7709" w:type="dxa"/>
            <w:shd w:val="clear" w:color="auto" w:fill="FFFFFF"/>
            <w:vAlign w:val="bottom"/>
          </w:tcPr>
          <w:p w:rsidR="001D6B17" w:rsidRPr="003309C3" w:rsidRDefault="001D6B17" w:rsidP="00136FA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Способ  применяемых технологий демонстрации рекламы, социальной рекламы на рекламных конструкциях</w:t>
            </w:r>
          </w:p>
          <w:p w:rsidR="001D6B17" w:rsidRPr="003309C3" w:rsidRDefault="001D6B17" w:rsidP="00136FA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842" w:type="dxa"/>
            <w:shd w:val="clear" w:color="auto" w:fill="FFFFFF"/>
          </w:tcPr>
          <w:p w:rsidR="001D6B17" w:rsidRPr="003309C3" w:rsidRDefault="001D6B17" w:rsidP="001D6B1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К3</w:t>
            </w:r>
          </w:p>
        </w:tc>
      </w:tr>
      <w:tr w:rsidR="001D6B17" w:rsidRPr="003309C3" w:rsidTr="00CF78AD">
        <w:trPr>
          <w:jc w:val="center"/>
        </w:trPr>
        <w:tc>
          <w:tcPr>
            <w:tcW w:w="7709" w:type="dxa"/>
            <w:shd w:val="clear" w:color="auto" w:fill="FFFFFF"/>
            <w:vAlign w:val="bottom"/>
          </w:tcPr>
          <w:p w:rsidR="001D6B17" w:rsidRPr="003309C3" w:rsidRDefault="001D6B17" w:rsidP="00CF78AD">
            <w:pPr>
              <w:widowControl w:val="0"/>
              <w:spacing w:after="0" w:line="302" w:lineRule="exact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Рекламная конструкция с неподвижными изображениями на плоскости информационного поля</w:t>
            </w:r>
          </w:p>
        </w:tc>
        <w:tc>
          <w:tcPr>
            <w:tcW w:w="1842" w:type="dxa"/>
            <w:shd w:val="clear" w:color="auto" w:fill="FFFFFF"/>
          </w:tcPr>
          <w:p w:rsidR="001D6B17" w:rsidRPr="003309C3" w:rsidRDefault="00105D75" w:rsidP="001D6B1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1</w:t>
            </w:r>
          </w:p>
        </w:tc>
      </w:tr>
      <w:tr w:rsidR="001D6B17" w:rsidRPr="003309C3" w:rsidTr="00CF78AD">
        <w:trPr>
          <w:jc w:val="center"/>
        </w:trPr>
        <w:tc>
          <w:tcPr>
            <w:tcW w:w="7709" w:type="dxa"/>
            <w:shd w:val="clear" w:color="auto" w:fill="FFFFFF"/>
            <w:vAlign w:val="center"/>
          </w:tcPr>
          <w:p w:rsidR="001D6B17" w:rsidRPr="003309C3" w:rsidRDefault="001D6B17" w:rsidP="00CF78AD">
            <w:pPr>
              <w:widowControl w:val="0"/>
              <w:spacing w:after="0" w:line="260" w:lineRule="exact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proofErr w:type="gramStart"/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 xml:space="preserve">Рекламная конструкция с демонстрацией рекламы, социальной рекламы на динамических системах смены изображений (роллерные системы или системы поворотных панелей – </w:t>
            </w:r>
            <w:proofErr w:type="spellStart"/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призматроны</w:t>
            </w:r>
            <w:proofErr w:type="spellEnd"/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, а также иные динамические системы с периодичной сменой изображений</w:t>
            </w:r>
            <w:proofErr w:type="gramEnd"/>
          </w:p>
        </w:tc>
        <w:tc>
          <w:tcPr>
            <w:tcW w:w="1842" w:type="dxa"/>
            <w:shd w:val="clear" w:color="auto" w:fill="FFFFFF"/>
          </w:tcPr>
          <w:p w:rsidR="001D6B17" w:rsidRPr="003309C3" w:rsidRDefault="001D6B17" w:rsidP="001D6B1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1</w:t>
            </w:r>
            <w:r w:rsidR="00105D75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,5</w:t>
            </w:r>
          </w:p>
        </w:tc>
      </w:tr>
      <w:tr w:rsidR="00217784" w:rsidRPr="003309C3" w:rsidTr="00CF78AD">
        <w:trPr>
          <w:jc w:val="center"/>
        </w:trPr>
        <w:tc>
          <w:tcPr>
            <w:tcW w:w="7709" w:type="dxa"/>
            <w:shd w:val="clear" w:color="auto" w:fill="FFFFFF"/>
            <w:vAlign w:val="center"/>
          </w:tcPr>
          <w:p w:rsidR="00217784" w:rsidRPr="003309C3" w:rsidRDefault="00105D75" w:rsidP="00CF78AD">
            <w:pPr>
              <w:widowControl w:val="0"/>
              <w:spacing w:after="0" w:line="260" w:lineRule="exact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3309C3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Рекламная конструкция с демонстрацией рекламы, социальной рекламы 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 xml:space="preserve"> электронных носителях</w:t>
            </w:r>
          </w:p>
        </w:tc>
        <w:tc>
          <w:tcPr>
            <w:tcW w:w="1842" w:type="dxa"/>
            <w:shd w:val="clear" w:color="auto" w:fill="FFFFFF"/>
          </w:tcPr>
          <w:p w:rsidR="00217784" w:rsidRPr="003309C3" w:rsidRDefault="00105D75" w:rsidP="001D6B1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3,1</w:t>
            </w:r>
          </w:p>
        </w:tc>
      </w:tr>
    </w:tbl>
    <w:p w:rsidR="0055227F" w:rsidRPr="003309C3" w:rsidRDefault="0055227F" w:rsidP="001D6B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227F" w:rsidRPr="003309C3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Pr="003309C3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Pr="003309C3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Pr="003309C3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Pr="003309C3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Pr="003309C3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Pr="003309C3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Pr="003309C3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Pr="003309C3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5227F" w:rsidRDefault="0055227F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CE09F7" w:rsidRDefault="00CE09F7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2C3D45" w:rsidRDefault="002C3D45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2C3D45" w:rsidRDefault="002C3D45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2C3D45" w:rsidRDefault="002C3D45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2C3D45" w:rsidRDefault="002C3D45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2C3D45" w:rsidRDefault="002C3D45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2C3D45" w:rsidRDefault="002C3D45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370FD" w:rsidRPr="003F4AB1" w:rsidRDefault="005370FD" w:rsidP="005370FD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>Приложение 2</w:t>
      </w:r>
      <w:r w:rsidRPr="003F4AB1">
        <w:rPr>
          <w:rFonts w:ascii="Times New Roman" w:hAnsi="Times New Roman"/>
          <w:sz w:val="28"/>
          <w:szCs w:val="28"/>
        </w:rPr>
        <w:t xml:space="preserve"> </w:t>
      </w:r>
    </w:p>
    <w:p w:rsidR="005370FD" w:rsidRDefault="005370FD" w:rsidP="005370FD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/>
          <w:sz w:val="28"/>
          <w:szCs w:val="28"/>
        </w:rPr>
      </w:pPr>
      <w:r w:rsidRPr="003F4AB1">
        <w:rPr>
          <w:rFonts w:ascii="Times New Roman" w:hAnsi="Times New Roman"/>
          <w:sz w:val="28"/>
          <w:szCs w:val="28"/>
        </w:rPr>
        <w:t xml:space="preserve">к муниципальному правовому </w:t>
      </w:r>
    </w:p>
    <w:p w:rsidR="005370FD" w:rsidRPr="003F4AB1" w:rsidRDefault="005370FD" w:rsidP="005370FD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/>
          <w:sz w:val="28"/>
          <w:szCs w:val="28"/>
        </w:rPr>
      </w:pPr>
      <w:r w:rsidRPr="003F4AB1">
        <w:rPr>
          <w:rFonts w:ascii="Times New Roman" w:hAnsi="Times New Roman"/>
          <w:sz w:val="28"/>
          <w:szCs w:val="28"/>
        </w:rPr>
        <w:t xml:space="preserve">акту города Владивостока </w:t>
      </w:r>
    </w:p>
    <w:p w:rsidR="005370FD" w:rsidRDefault="005370FD" w:rsidP="005370FD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/>
          <w:sz w:val="28"/>
          <w:szCs w:val="28"/>
        </w:rPr>
      </w:pPr>
      <w:r w:rsidRPr="003F4AB1">
        <w:rPr>
          <w:rFonts w:ascii="Times New Roman" w:hAnsi="Times New Roman"/>
          <w:sz w:val="28"/>
          <w:szCs w:val="28"/>
        </w:rPr>
        <w:t>от 24.12.2015 № 245-МПА</w:t>
      </w:r>
    </w:p>
    <w:p w:rsidR="005370FD" w:rsidRDefault="005370FD" w:rsidP="00537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70FD" w:rsidRDefault="005370FD" w:rsidP="00537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70FD" w:rsidRPr="00644FB6" w:rsidRDefault="005370FD" w:rsidP="005370FD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44FB6">
        <w:rPr>
          <w:rFonts w:ascii="Times New Roman" w:eastAsia="Times New Roman" w:hAnsi="Times New Roman"/>
          <w:sz w:val="28"/>
          <w:szCs w:val="28"/>
          <w:lang w:eastAsia="ru-RU" w:bidi="ru-RU"/>
        </w:rPr>
        <w:t>Конкретные сроки</w:t>
      </w:r>
    </w:p>
    <w:p w:rsidR="005370FD" w:rsidRPr="00644FB6" w:rsidRDefault="005370FD" w:rsidP="005370FD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44FB6">
        <w:rPr>
          <w:rFonts w:ascii="Times New Roman" w:eastAsia="Times New Roman" w:hAnsi="Times New Roman"/>
          <w:sz w:val="28"/>
          <w:szCs w:val="28"/>
          <w:lang w:eastAsia="ru-RU" w:bidi="ru-RU"/>
        </w:rPr>
        <w:t>договоров на установку и эксплуатацию рекламных конструкций</w:t>
      </w:r>
    </w:p>
    <w:p w:rsidR="005370FD" w:rsidRDefault="005370FD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5370FD" w:rsidRDefault="005370FD" w:rsidP="0014116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5386"/>
        <w:gridCol w:w="2411"/>
      </w:tblGrid>
      <w:tr w:rsidR="005370FD" w:rsidRPr="005370FD" w:rsidTr="005370FD">
        <w:trPr>
          <w:trHeight w:val="806"/>
        </w:trPr>
        <w:tc>
          <w:tcPr>
            <w:tcW w:w="1763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рекламных конструкций</w:t>
            </w:r>
          </w:p>
        </w:tc>
        <w:tc>
          <w:tcPr>
            <w:tcW w:w="5386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Типы рекламных конструкций</w:t>
            </w:r>
          </w:p>
        </w:tc>
        <w:tc>
          <w:tcPr>
            <w:tcW w:w="2411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Конкретный срок договоров на установку и эксплуатацию рекламных конструкций, лет</w:t>
            </w:r>
          </w:p>
        </w:tc>
      </w:tr>
      <w:tr w:rsidR="005370FD" w:rsidRPr="005370FD" w:rsidTr="005370FD">
        <w:tc>
          <w:tcPr>
            <w:tcW w:w="1763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6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1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370FD" w:rsidRPr="005370FD" w:rsidTr="000F1F03">
        <w:tc>
          <w:tcPr>
            <w:tcW w:w="1763" w:type="dxa"/>
            <w:vMerge w:val="restart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Отдельно стоящие</w:t>
            </w:r>
          </w:p>
        </w:tc>
        <w:tc>
          <w:tcPr>
            <w:tcW w:w="5386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флаговые</w:t>
            </w:r>
            <w:proofErr w:type="spellEnd"/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композиции, уличные скамьи с рекламным информационным полем, афишные стенды, объемно-пространственные конструкции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(воздушные шары, аэростаты),</w:t>
            </w: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транспаранты-перетяжки, иные типы отдельно стоящих рекламных конструкций (с площадью информационного поля до 6 кв. м)</w:t>
            </w:r>
          </w:p>
        </w:tc>
        <w:tc>
          <w:tcPr>
            <w:tcW w:w="2411" w:type="dxa"/>
          </w:tcPr>
          <w:p w:rsidR="005370FD" w:rsidRPr="005370FD" w:rsidRDefault="000F1F03" w:rsidP="000F1F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5370FD" w:rsidRPr="005370FD" w:rsidTr="000F1F03">
        <w:tc>
          <w:tcPr>
            <w:tcW w:w="1763" w:type="dxa"/>
            <w:vMerge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щитовые установки (с площадью информационного поля до 6 кв. м), стелы, арки, объемно-пространственные конструкции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воздушных шаров, аэростатов)</w:t>
            </w: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F1F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F1F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пилларсы</w:t>
            </w:r>
            <w:proofErr w:type="spellEnd"/>
            <w:r w:rsidR="000F1F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пилоны, </w:t>
            </w: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хореки</w:t>
            </w:r>
            <w:proofErr w:type="spellEnd"/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иные типы отдельно стоящих рекламных конструкций (с площадью информационного поля от 6 кв. м и более)</w:t>
            </w:r>
          </w:p>
        </w:tc>
        <w:tc>
          <w:tcPr>
            <w:tcW w:w="2411" w:type="dxa"/>
          </w:tcPr>
          <w:p w:rsidR="005370FD" w:rsidRPr="005370FD" w:rsidRDefault="000F1F03" w:rsidP="000F1F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5370FD" w:rsidRPr="005370FD" w:rsidTr="000F1F03">
        <w:tc>
          <w:tcPr>
            <w:tcW w:w="1763" w:type="dxa"/>
            <w:vMerge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щитовые установки (с площадью информационного поля от 6 кв.</w:t>
            </w:r>
            <w:r w:rsidR="00D67A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 и более), </w:t>
            </w: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рекламные конструкции в составе остановочных павильонов, интерактивные панели</w:t>
            </w:r>
          </w:p>
        </w:tc>
        <w:tc>
          <w:tcPr>
            <w:tcW w:w="2411" w:type="dxa"/>
          </w:tcPr>
          <w:p w:rsidR="005370FD" w:rsidRPr="005370FD" w:rsidRDefault="000F1F03" w:rsidP="000F1F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5370FD" w:rsidRPr="005370FD" w:rsidTr="000F1F03">
        <w:tc>
          <w:tcPr>
            <w:tcW w:w="1763" w:type="dxa"/>
            <w:vMerge w:val="restart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зданиях, строениях и </w:t>
            </w: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сооружениях</w:t>
            </w:r>
          </w:p>
        </w:tc>
        <w:tc>
          <w:tcPr>
            <w:tcW w:w="5386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щитовые установки (с площадью информационного поля до 6 кв. м), иные </w:t>
            </w: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типы рекламных конструкций, размещенных на зданиях, строениях и сооружениях (с площадью информационного поля до 6 кв. м)</w:t>
            </w:r>
            <w:r w:rsidR="00D67A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маркизы</w:t>
            </w:r>
          </w:p>
        </w:tc>
        <w:tc>
          <w:tcPr>
            <w:tcW w:w="2411" w:type="dxa"/>
          </w:tcPr>
          <w:p w:rsidR="005370FD" w:rsidRPr="005370FD" w:rsidRDefault="000F1F03" w:rsidP="000F1F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</w:tr>
      <w:tr w:rsidR="005370FD" w:rsidRPr="005370FD" w:rsidTr="000F1F03">
        <w:tc>
          <w:tcPr>
            <w:tcW w:w="1763" w:type="dxa"/>
            <w:vMerge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щитовые установки (с площадью информационного поля от 6 кв. м до 35 </w:t>
            </w:r>
            <w:r w:rsidR="00C04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кв. м), иные типы рекламных конструкций, размещенных на зданиях, строениях и сооружениях (с площадью информационного поля от 6 кв. м до 35 </w:t>
            </w:r>
            <w:r w:rsidR="00376B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 м), кронштейны, кронштейны на опоре, проекционные установки</w:t>
            </w:r>
          </w:p>
        </w:tc>
        <w:tc>
          <w:tcPr>
            <w:tcW w:w="2411" w:type="dxa"/>
          </w:tcPr>
          <w:p w:rsidR="005370FD" w:rsidRPr="005370FD" w:rsidRDefault="000F1F03" w:rsidP="000F1F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5370FD" w:rsidRPr="005370FD" w:rsidTr="000F1F03">
        <w:tc>
          <w:tcPr>
            <w:tcW w:w="1763" w:type="dxa"/>
            <w:vMerge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5370FD" w:rsidRPr="005370FD" w:rsidRDefault="005370FD" w:rsidP="00537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рекламные конструкции, размещенные на зданиях, строениях и сооружениях (с площадью информационного поля от 35 </w:t>
            </w:r>
            <w:r w:rsidR="00376B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370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 м и более), крышные установки, панно брандмауэрные, рекламные конструкции, являющиеся конструктивным элементом остановочного павильона общественного транспорта</w:t>
            </w:r>
            <w:proofErr w:type="gramEnd"/>
          </w:p>
        </w:tc>
        <w:tc>
          <w:tcPr>
            <w:tcW w:w="2411" w:type="dxa"/>
          </w:tcPr>
          <w:p w:rsidR="005370FD" w:rsidRPr="005370FD" w:rsidRDefault="000F1F03" w:rsidP="000F1F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CF78AD" w:rsidRDefault="00CF78AD" w:rsidP="00CF78AD">
      <w:pPr>
        <w:spacing w:after="0" w:line="298" w:lineRule="exact"/>
        <w:rPr>
          <w:rFonts w:eastAsia="Times New Roman" w:cs="Calibri"/>
          <w:szCs w:val="20"/>
          <w:lang w:eastAsia="ru-RU"/>
        </w:rPr>
      </w:pPr>
    </w:p>
    <w:p w:rsidR="00CF78AD" w:rsidRDefault="00CF78AD" w:rsidP="00CF78AD">
      <w:pPr>
        <w:spacing w:after="0" w:line="298" w:lineRule="exact"/>
        <w:rPr>
          <w:rFonts w:eastAsia="Times New Roman" w:cs="Calibri"/>
          <w:szCs w:val="20"/>
          <w:lang w:eastAsia="ru-RU"/>
        </w:rPr>
      </w:pPr>
    </w:p>
    <w:p w:rsidR="00CE09F7" w:rsidRDefault="00CF78AD" w:rsidP="00CF78AD">
      <w:pPr>
        <w:spacing w:after="0" w:line="298" w:lineRule="exact"/>
        <w:rPr>
          <w:rFonts w:ascii="Times New Roman" w:hAnsi="Times New Roman"/>
          <w:sz w:val="28"/>
          <w:szCs w:val="28"/>
        </w:rPr>
      </w:pPr>
      <w:r>
        <w:rPr>
          <w:rFonts w:eastAsia="Times New Roman" w:cs="Calibri"/>
          <w:szCs w:val="20"/>
          <w:lang w:eastAsia="ru-RU"/>
        </w:rPr>
        <w:t>_______________________________________________________</w:t>
      </w:r>
      <w:r w:rsidR="00376B43">
        <w:rPr>
          <w:rFonts w:eastAsia="Times New Roman" w:cs="Calibri"/>
          <w:szCs w:val="20"/>
          <w:lang w:eastAsia="ru-RU"/>
        </w:rPr>
        <w:t>______________________________</w:t>
      </w:r>
      <w:r w:rsidR="00376B43" w:rsidRPr="00376B4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sectPr w:rsidR="00CE09F7" w:rsidSect="00CF78AD">
      <w:headerReference w:type="default" dor:id="rId9"/>
      <w:headerReference w:type="first" dor:id="rId10"/>
      <w:pgSz w:w="11907" w:h="16840" w:code="9"/>
      <w:pgMar w:top="284" w:right="851" w:bottom="1134" w:left="1418" w:header="567" w:footer="709" w:gutter="0"/>
      <w:pgNumType w:start="3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9AC" w:rsidRDefault="000A79AC">
      <w:pPr>
        <w:spacing w:after="0" w:line="240" w:lineRule="auto"/>
      </w:pPr>
      <w:r>
        <w:separator/>
      </w:r>
    </w:p>
  </w:endnote>
  <w:endnote w:type="continuationSeparator" w:id="0">
    <w:p w:rsidR="000A79AC" w:rsidRDefault="000A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9AC" w:rsidRDefault="000A79AC">
      <w:pPr>
        <w:spacing w:after="0" w:line="240" w:lineRule="auto"/>
      </w:pPr>
      <w:r>
        <w:separator/>
      </w:r>
    </w:p>
  </w:footnote>
  <w:footnote w:type="continuationSeparator" w:id="0">
    <w:p w:rsidR="000A79AC" w:rsidRDefault="000A7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392961"/>
      <w:docPartObj>
        <w:docPartGallery w:val="Page Numbers (Top of Page)"/>
        <w:docPartUnique/>
      </w:docPartObj>
    </w:sdtPr>
    <w:sdtEndPr/>
    <w:sdtContent>
      <w:p w:rsidR="003830F2" w:rsidRDefault="003830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17F">
          <w:rPr>
            <w:noProof/>
          </w:rPr>
          <w:t>14</w:t>
        </w:r>
        <w:r>
          <w:fldChar w:fldCharType="end"/>
        </w:r>
      </w:p>
    </w:sdtContent>
  </w:sdt>
  <w:p w:rsidR="003830F2" w:rsidRDefault="003830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251912"/>
      <w:docPartObj>
        <w:docPartGallery w:val="Page Numbers (Top of Page)"/>
        <w:docPartUnique/>
      </w:docPartObj>
    </w:sdtPr>
    <w:sdtEndPr/>
    <w:sdtContent>
      <w:p w:rsidR="003830F2" w:rsidRDefault="003830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17F">
          <w:rPr>
            <w:noProof/>
          </w:rPr>
          <w:t>3</w:t>
        </w:r>
        <w:r>
          <w:fldChar w:fldCharType="end"/>
        </w:r>
      </w:p>
    </w:sdtContent>
  </w:sdt>
  <w:p w:rsidR="003830F2" w:rsidRDefault="003830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4670A"/>
    <w:multiLevelType w:val="hybridMultilevel"/>
    <w:tmpl w:val="91584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0E"/>
    <w:rsid w:val="00002252"/>
    <w:rsid w:val="000025E2"/>
    <w:rsid w:val="00004C0E"/>
    <w:rsid w:val="00005EC1"/>
    <w:rsid w:val="000123EC"/>
    <w:rsid w:val="00012425"/>
    <w:rsid w:val="000159AF"/>
    <w:rsid w:val="000162B5"/>
    <w:rsid w:val="00020B17"/>
    <w:rsid w:val="000213B5"/>
    <w:rsid w:val="000273C6"/>
    <w:rsid w:val="00035021"/>
    <w:rsid w:val="00035D30"/>
    <w:rsid w:val="00040CCD"/>
    <w:rsid w:val="00044DCD"/>
    <w:rsid w:val="00045219"/>
    <w:rsid w:val="000502D0"/>
    <w:rsid w:val="0005040E"/>
    <w:rsid w:val="000633E5"/>
    <w:rsid w:val="0007129B"/>
    <w:rsid w:val="00085001"/>
    <w:rsid w:val="00085713"/>
    <w:rsid w:val="00087FC1"/>
    <w:rsid w:val="000919A5"/>
    <w:rsid w:val="00091C57"/>
    <w:rsid w:val="000A3A1C"/>
    <w:rsid w:val="000A3AAD"/>
    <w:rsid w:val="000A49EF"/>
    <w:rsid w:val="000A538F"/>
    <w:rsid w:val="000A6853"/>
    <w:rsid w:val="000A6E78"/>
    <w:rsid w:val="000A79AC"/>
    <w:rsid w:val="000A7BAE"/>
    <w:rsid w:val="000C0714"/>
    <w:rsid w:val="000C0F65"/>
    <w:rsid w:val="000C1BC4"/>
    <w:rsid w:val="000C1E07"/>
    <w:rsid w:val="000C464B"/>
    <w:rsid w:val="000D06CA"/>
    <w:rsid w:val="000D146E"/>
    <w:rsid w:val="000D604D"/>
    <w:rsid w:val="000E471D"/>
    <w:rsid w:val="000E72D6"/>
    <w:rsid w:val="000F1F03"/>
    <w:rsid w:val="000F3C3B"/>
    <w:rsid w:val="00101353"/>
    <w:rsid w:val="001030BF"/>
    <w:rsid w:val="00105D75"/>
    <w:rsid w:val="00115BAB"/>
    <w:rsid w:val="00116FBE"/>
    <w:rsid w:val="00121AAA"/>
    <w:rsid w:val="00123779"/>
    <w:rsid w:val="001348BA"/>
    <w:rsid w:val="00135B39"/>
    <w:rsid w:val="00136D47"/>
    <w:rsid w:val="00136FA9"/>
    <w:rsid w:val="0014084D"/>
    <w:rsid w:val="0014116B"/>
    <w:rsid w:val="00147D95"/>
    <w:rsid w:val="00154D8D"/>
    <w:rsid w:val="00160FDE"/>
    <w:rsid w:val="0016291F"/>
    <w:rsid w:val="00166874"/>
    <w:rsid w:val="00174579"/>
    <w:rsid w:val="00183AEA"/>
    <w:rsid w:val="001860E5"/>
    <w:rsid w:val="0019540E"/>
    <w:rsid w:val="001B07F2"/>
    <w:rsid w:val="001C1070"/>
    <w:rsid w:val="001C29D4"/>
    <w:rsid w:val="001D077D"/>
    <w:rsid w:val="001D07DC"/>
    <w:rsid w:val="001D6B17"/>
    <w:rsid w:val="001E5A3B"/>
    <w:rsid w:val="001E5AE1"/>
    <w:rsid w:val="001F1E92"/>
    <w:rsid w:val="002006F7"/>
    <w:rsid w:val="00211207"/>
    <w:rsid w:val="00211EB7"/>
    <w:rsid w:val="002157D1"/>
    <w:rsid w:val="00215C76"/>
    <w:rsid w:val="00217784"/>
    <w:rsid w:val="00222373"/>
    <w:rsid w:val="00223DEC"/>
    <w:rsid w:val="002242F6"/>
    <w:rsid w:val="0022663F"/>
    <w:rsid w:val="0022664B"/>
    <w:rsid w:val="00227066"/>
    <w:rsid w:val="0023151C"/>
    <w:rsid w:val="00246F9C"/>
    <w:rsid w:val="002474F9"/>
    <w:rsid w:val="0025357C"/>
    <w:rsid w:val="00254664"/>
    <w:rsid w:val="002577EC"/>
    <w:rsid w:val="00261D20"/>
    <w:rsid w:val="002628D1"/>
    <w:rsid w:val="0026678D"/>
    <w:rsid w:val="0027407B"/>
    <w:rsid w:val="002748AA"/>
    <w:rsid w:val="002773A3"/>
    <w:rsid w:val="0028040B"/>
    <w:rsid w:val="002808DA"/>
    <w:rsid w:val="0028557E"/>
    <w:rsid w:val="0029333A"/>
    <w:rsid w:val="002A3DE3"/>
    <w:rsid w:val="002C3D45"/>
    <w:rsid w:val="002C4C23"/>
    <w:rsid w:val="002D2CD1"/>
    <w:rsid w:val="002D4A0E"/>
    <w:rsid w:val="002D6DA5"/>
    <w:rsid w:val="002E021C"/>
    <w:rsid w:val="002E39E9"/>
    <w:rsid w:val="002E4C3A"/>
    <w:rsid w:val="002E4DDB"/>
    <w:rsid w:val="002F31A9"/>
    <w:rsid w:val="00306902"/>
    <w:rsid w:val="003201B9"/>
    <w:rsid w:val="00324CB9"/>
    <w:rsid w:val="003309C3"/>
    <w:rsid w:val="00333F3E"/>
    <w:rsid w:val="00334E7D"/>
    <w:rsid w:val="003378B0"/>
    <w:rsid w:val="00341D4C"/>
    <w:rsid w:val="00343B41"/>
    <w:rsid w:val="00344319"/>
    <w:rsid w:val="003450C3"/>
    <w:rsid w:val="00345D1C"/>
    <w:rsid w:val="00363A89"/>
    <w:rsid w:val="00366FE2"/>
    <w:rsid w:val="00376B43"/>
    <w:rsid w:val="00380F78"/>
    <w:rsid w:val="003830F2"/>
    <w:rsid w:val="00390B2F"/>
    <w:rsid w:val="00390F25"/>
    <w:rsid w:val="00396FCF"/>
    <w:rsid w:val="003B0A94"/>
    <w:rsid w:val="003B1AA0"/>
    <w:rsid w:val="003B4E3A"/>
    <w:rsid w:val="003B680C"/>
    <w:rsid w:val="003C16E7"/>
    <w:rsid w:val="003C640D"/>
    <w:rsid w:val="003D08E4"/>
    <w:rsid w:val="003D2A00"/>
    <w:rsid w:val="003D2B9B"/>
    <w:rsid w:val="003D3A17"/>
    <w:rsid w:val="003E3B8E"/>
    <w:rsid w:val="003E4A91"/>
    <w:rsid w:val="003E5E91"/>
    <w:rsid w:val="003E5EA5"/>
    <w:rsid w:val="003F4513"/>
    <w:rsid w:val="004012A1"/>
    <w:rsid w:val="0040347B"/>
    <w:rsid w:val="004041E4"/>
    <w:rsid w:val="00411811"/>
    <w:rsid w:val="004137B0"/>
    <w:rsid w:val="00417250"/>
    <w:rsid w:val="00430281"/>
    <w:rsid w:val="00437C9A"/>
    <w:rsid w:val="004409F5"/>
    <w:rsid w:val="00440FD0"/>
    <w:rsid w:val="00441502"/>
    <w:rsid w:val="00442AF6"/>
    <w:rsid w:val="00447124"/>
    <w:rsid w:val="00447B3A"/>
    <w:rsid w:val="00450506"/>
    <w:rsid w:val="00451270"/>
    <w:rsid w:val="00452D1F"/>
    <w:rsid w:val="00454038"/>
    <w:rsid w:val="00454856"/>
    <w:rsid w:val="00457C17"/>
    <w:rsid w:val="00457C64"/>
    <w:rsid w:val="0046075D"/>
    <w:rsid w:val="00462FF2"/>
    <w:rsid w:val="00464529"/>
    <w:rsid w:val="0046589A"/>
    <w:rsid w:val="004664A9"/>
    <w:rsid w:val="00467A28"/>
    <w:rsid w:val="00471023"/>
    <w:rsid w:val="00472390"/>
    <w:rsid w:val="004734CB"/>
    <w:rsid w:val="0047791E"/>
    <w:rsid w:val="004800CC"/>
    <w:rsid w:val="004838C3"/>
    <w:rsid w:val="00496E28"/>
    <w:rsid w:val="0049763C"/>
    <w:rsid w:val="004A144D"/>
    <w:rsid w:val="004A2F78"/>
    <w:rsid w:val="004A37FC"/>
    <w:rsid w:val="004B18A6"/>
    <w:rsid w:val="004B2E89"/>
    <w:rsid w:val="004C7151"/>
    <w:rsid w:val="004C7491"/>
    <w:rsid w:val="004D274B"/>
    <w:rsid w:val="004D7009"/>
    <w:rsid w:val="004E4499"/>
    <w:rsid w:val="004F1EE1"/>
    <w:rsid w:val="004F32BF"/>
    <w:rsid w:val="004F6911"/>
    <w:rsid w:val="004F6D56"/>
    <w:rsid w:val="00510396"/>
    <w:rsid w:val="00510A94"/>
    <w:rsid w:val="005127AD"/>
    <w:rsid w:val="00517D48"/>
    <w:rsid w:val="00524588"/>
    <w:rsid w:val="00526EE2"/>
    <w:rsid w:val="0052702C"/>
    <w:rsid w:val="00533E62"/>
    <w:rsid w:val="00535827"/>
    <w:rsid w:val="005370FD"/>
    <w:rsid w:val="005379EE"/>
    <w:rsid w:val="005447E6"/>
    <w:rsid w:val="005500FA"/>
    <w:rsid w:val="00551038"/>
    <w:rsid w:val="0055227F"/>
    <w:rsid w:val="005548F6"/>
    <w:rsid w:val="005564F8"/>
    <w:rsid w:val="00565B93"/>
    <w:rsid w:val="00565BF7"/>
    <w:rsid w:val="0056639D"/>
    <w:rsid w:val="005711AD"/>
    <w:rsid w:val="005749C6"/>
    <w:rsid w:val="00575148"/>
    <w:rsid w:val="00576E29"/>
    <w:rsid w:val="00583533"/>
    <w:rsid w:val="00587109"/>
    <w:rsid w:val="00590A1B"/>
    <w:rsid w:val="005A3695"/>
    <w:rsid w:val="005A449B"/>
    <w:rsid w:val="005A4B6F"/>
    <w:rsid w:val="005C1C23"/>
    <w:rsid w:val="005C7F78"/>
    <w:rsid w:val="005D0F4F"/>
    <w:rsid w:val="005D2B84"/>
    <w:rsid w:val="005D46CE"/>
    <w:rsid w:val="005E2C1D"/>
    <w:rsid w:val="005E39A4"/>
    <w:rsid w:val="005E437B"/>
    <w:rsid w:val="005F474E"/>
    <w:rsid w:val="005F5446"/>
    <w:rsid w:val="00600B50"/>
    <w:rsid w:val="00604544"/>
    <w:rsid w:val="00604666"/>
    <w:rsid w:val="0060639A"/>
    <w:rsid w:val="00606DE3"/>
    <w:rsid w:val="00611A39"/>
    <w:rsid w:val="006161B5"/>
    <w:rsid w:val="00617486"/>
    <w:rsid w:val="00620993"/>
    <w:rsid w:val="0062332A"/>
    <w:rsid w:val="00624062"/>
    <w:rsid w:val="00634938"/>
    <w:rsid w:val="0065038D"/>
    <w:rsid w:val="00651DB5"/>
    <w:rsid w:val="00665A3E"/>
    <w:rsid w:val="00666E14"/>
    <w:rsid w:val="00687C6A"/>
    <w:rsid w:val="00694C45"/>
    <w:rsid w:val="00695EDF"/>
    <w:rsid w:val="006A31E9"/>
    <w:rsid w:val="006B45B1"/>
    <w:rsid w:val="006C4046"/>
    <w:rsid w:val="006C4739"/>
    <w:rsid w:val="006C629E"/>
    <w:rsid w:val="006E1033"/>
    <w:rsid w:val="006E142C"/>
    <w:rsid w:val="006E19BC"/>
    <w:rsid w:val="006E2323"/>
    <w:rsid w:val="006E72D3"/>
    <w:rsid w:val="006F0AED"/>
    <w:rsid w:val="006F4F3F"/>
    <w:rsid w:val="007019E5"/>
    <w:rsid w:val="00701A11"/>
    <w:rsid w:val="00702715"/>
    <w:rsid w:val="00717EEF"/>
    <w:rsid w:val="00723926"/>
    <w:rsid w:val="00733CAE"/>
    <w:rsid w:val="0073709B"/>
    <w:rsid w:val="00740A8D"/>
    <w:rsid w:val="00740DE6"/>
    <w:rsid w:val="00741A7A"/>
    <w:rsid w:val="00745EAC"/>
    <w:rsid w:val="00746659"/>
    <w:rsid w:val="00746A9A"/>
    <w:rsid w:val="00756C50"/>
    <w:rsid w:val="00762505"/>
    <w:rsid w:val="00765CBD"/>
    <w:rsid w:val="007766B3"/>
    <w:rsid w:val="007811FD"/>
    <w:rsid w:val="007813D7"/>
    <w:rsid w:val="007817A4"/>
    <w:rsid w:val="0078240D"/>
    <w:rsid w:val="0078493C"/>
    <w:rsid w:val="00784AC5"/>
    <w:rsid w:val="00792321"/>
    <w:rsid w:val="0079314C"/>
    <w:rsid w:val="007A1B0C"/>
    <w:rsid w:val="007B0D10"/>
    <w:rsid w:val="007B1370"/>
    <w:rsid w:val="007B19BE"/>
    <w:rsid w:val="007B4B59"/>
    <w:rsid w:val="007B74FD"/>
    <w:rsid w:val="007D40B5"/>
    <w:rsid w:val="007D7DC3"/>
    <w:rsid w:val="007E089E"/>
    <w:rsid w:val="007E1D03"/>
    <w:rsid w:val="007E2141"/>
    <w:rsid w:val="007E2179"/>
    <w:rsid w:val="007E378A"/>
    <w:rsid w:val="007E64F2"/>
    <w:rsid w:val="007F2C85"/>
    <w:rsid w:val="007F77CD"/>
    <w:rsid w:val="0080790A"/>
    <w:rsid w:val="00821369"/>
    <w:rsid w:val="008218CD"/>
    <w:rsid w:val="00823A6A"/>
    <w:rsid w:val="008255E2"/>
    <w:rsid w:val="0082765A"/>
    <w:rsid w:val="00830826"/>
    <w:rsid w:val="008318EF"/>
    <w:rsid w:val="008377FA"/>
    <w:rsid w:val="00841D50"/>
    <w:rsid w:val="008554B1"/>
    <w:rsid w:val="00856F73"/>
    <w:rsid w:val="00871DE4"/>
    <w:rsid w:val="0087286A"/>
    <w:rsid w:val="00873092"/>
    <w:rsid w:val="00874AB5"/>
    <w:rsid w:val="00881802"/>
    <w:rsid w:val="00887F8B"/>
    <w:rsid w:val="008A0492"/>
    <w:rsid w:val="008A04B5"/>
    <w:rsid w:val="008A6BEA"/>
    <w:rsid w:val="008A6C05"/>
    <w:rsid w:val="008C368B"/>
    <w:rsid w:val="008C7479"/>
    <w:rsid w:val="008D31FC"/>
    <w:rsid w:val="008D3BB9"/>
    <w:rsid w:val="008D7490"/>
    <w:rsid w:val="008E029C"/>
    <w:rsid w:val="008E5C3F"/>
    <w:rsid w:val="008F2E30"/>
    <w:rsid w:val="00901BBB"/>
    <w:rsid w:val="009048D6"/>
    <w:rsid w:val="00907D4C"/>
    <w:rsid w:val="0091424E"/>
    <w:rsid w:val="00924CE0"/>
    <w:rsid w:val="00942E6A"/>
    <w:rsid w:val="00947B1F"/>
    <w:rsid w:val="009511B5"/>
    <w:rsid w:val="00960593"/>
    <w:rsid w:val="009654BA"/>
    <w:rsid w:val="009660A6"/>
    <w:rsid w:val="00971658"/>
    <w:rsid w:val="0097436E"/>
    <w:rsid w:val="00976DC1"/>
    <w:rsid w:val="00977960"/>
    <w:rsid w:val="00981D00"/>
    <w:rsid w:val="009820AE"/>
    <w:rsid w:val="009820D6"/>
    <w:rsid w:val="00982F63"/>
    <w:rsid w:val="00987CD2"/>
    <w:rsid w:val="00996E0B"/>
    <w:rsid w:val="009A3F23"/>
    <w:rsid w:val="009A6EA5"/>
    <w:rsid w:val="009B1209"/>
    <w:rsid w:val="009B4272"/>
    <w:rsid w:val="009C2A90"/>
    <w:rsid w:val="009C32EC"/>
    <w:rsid w:val="009D149D"/>
    <w:rsid w:val="009D74FB"/>
    <w:rsid w:val="009E1E0F"/>
    <w:rsid w:val="009E5C61"/>
    <w:rsid w:val="00A010A0"/>
    <w:rsid w:val="00A0411C"/>
    <w:rsid w:val="00A067DB"/>
    <w:rsid w:val="00A1720B"/>
    <w:rsid w:val="00A20C91"/>
    <w:rsid w:val="00A23C5E"/>
    <w:rsid w:val="00A24C06"/>
    <w:rsid w:val="00A42141"/>
    <w:rsid w:val="00A46224"/>
    <w:rsid w:val="00A46F90"/>
    <w:rsid w:val="00A5570F"/>
    <w:rsid w:val="00A563C2"/>
    <w:rsid w:val="00A57118"/>
    <w:rsid w:val="00A606EE"/>
    <w:rsid w:val="00A64688"/>
    <w:rsid w:val="00A74175"/>
    <w:rsid w:val="00A7440A"/>
    <w:rsid w:val="00A7617F"/>
    <w:rsid w:val="00A80974"/>
    <w:rsid w:val="00A80EDA"/>
    <w:rsid w:val="00A84ED2"/>
    <w:rsid w:val="00AA1D35"/>
    <w:rsid w:val="00AA666C"/>
    <w:rsid w:val="00AB6896"/>
    <w:rsid w:val="00AB6D18"/>
    <w:rsid w:val="00AC3A4D"/>
    <w:rsid w:val="00AC5D44"/>
    <w:rsid w:val="00AC6FD8"/>
    <w:rsid w:val="00AC76AB"/>
    <w:rsid w:val="00AE5104"/>
    <w:rsid w:val="00AF2424"/>
    <w:rsid w:val="00AF4B54"/>
    <w:rsid w:val="00AF4D14"/>
    <w:rsid w:val="00B16BDA"/>
    <w:rsid w:val="00B179F9"/>
    <w:rsid w:val="00B24CDA"/>
    <w:rsid w:val="00B34A10"/>
    <w:rsid w:val="00B4192A"/>
    <w:rsid w:val="00B45F96"/>
    <w:rsid w:val="00B503A3"/>
    <w:rsid w:val="00B5074D"/>
    <w:rsid w:val="00B55CFF"/>
    <w:rsid w:val="00B55FD3"/>
    <w:rsid w:val="00B603F8"/>
    <w:rsid w:val="00B7085E"/>
    <w:rsid w:val="00B7350D"/>
    <w:rsid w:val="00B8572B"/>
    <w:rsid w:val="00B908E1"/>
    <w:rsid w:val="00B92431"/>
    <w:rsid w:val="00B93275"/>
    <w:rsid w:val="00BA11D7"/>
    <w:rsid w:val="00BA750B"/>
    <w:rsid w:val="00BB28B0"/>
    <w:rsid w:val="00BB592B"/>
    <w:rsid w:val="00BB618B"/>
    <w:rsid w:val="00BC596A"/>
    <w:rsid w:val="00BD6C18"/>
    <w:rsid w:val="00BE01AE"/>
    <w:rsid w:val="00BE113B"/>
    <w:rsid w:val="00BE47B2"/>
    <w:rsid w:val="00BF62CB"/>
    <w:rsid w:val="00BF6C63"/>
    <w:rsid w:val="00C04A1D"/>
    <w:rsid w:val="00C37771"/>
    <w:rsid w:val="00C421F8"/>
    <w:rsid w:val="00C433EA"/>
    <w:rsid w:val="00C50E14"/>
    <w:rsid w:val="00C53EC6"/>
    <w:rsid w:val="00C547B5"/>
    <w:rsid w:val="00C627E6"/>
    <w:rsid w:val="00C6544B"/>
    <w:rsid w:val="00C71D05"/>
    <w:rsid w:val="00C76193"/>
    <w:rsid w:val="00C77BA1"/>
    <w:rsid w:val="00C817CE"/>
    <w:rsid w:val="00C837BE"/>
    <w:rsid w:val="00C8617E"/>
    <w:rsid w:val="00C94B7A"/>
    <w:rsid w:val="00CA1525"/>
    <w:rsid w:val="00CA68FC"/>
    <w:rsid w:val="00CA7247"/>
    <w:rsid w:val="00CB181C"/>
    <w:rsid w:val="00CB6BCE"/>
    <w:rsid w:val="00CC1348"/>
    <w:rsid w:val="00CC20B2"/>
    <w:rsid w:val="00CC43AE"/>
    <w:rsid w:val="00CC5414"/>
    <w:rsid w:val="00CD3B0A"/>
    <w:rsid w:val="00CD5174"/>
    <w:rsid w:val="00CD57D7"/>
    <w:rsid w:val="00CD5857"/>
    <w:rsid w:val="00CD6181"/>
    <w:rsid w:val="00CE09F7"/>
    <w:rsid w:val="00CE7D7F"/>
    <w:rsid w:val="00CF2FF3"/>
    <w:rsid w:val="00CF4C61"/>
    <w:rsid w:val="00CF755D"/>
    <w:rsid w:val="00CF78AD"/>
    <w:rsid w:val="00D05F6F"/>
    <w:rsid w:val="00D13052"/>
    <w:rsid w:val="00D258FB"/>
    <w:rsid w:val="00D26BB0"/>
    <w:rsid w:val="00D32A0D"/>
    <w:rsid w:val="00D40D10"/>
    <w:rsid w:val="00D41C8D"/>
    <w:rsid w:val="00D4274D"/>
    <w:rsid w:val="00D42A2B"/>
    <w:rsid w:val="00D455F4"/>
    <w:rsid w:val="00D4749E"/>
    <w:rsid w:val="00D544F0"/>
    <w:rsid w:val="00D61C94"/>
    <w:rsid w:val="00D640FD"/>
    <w:rsid w:val="00D66209"/>
    <w:rsid w:val="00D66353"/>
    <w:rsid w:val="00D67AEC"/>
    <w:rsid w:val="00D70395"/>
    <w:rsid w:val="00D710D3"/>
    <w:rsid w:val="00D7243F"/>
    <w:rsid w:val="00D92016"/>
    <w:rsid w:val="00D9656F"/>
    <w:rsid w:val="00D97CFA"/>
    <w:rsid w:val="00DA52C7"/>
    <w:rsid w:val="00DA6D27"/>
    <w:rsid w:val="00DD3387"/>
    <w:rsid w:val="00DD3FE0"/>
    <w:rsid w:val="00DD460D"/>
    <w:rsid w:val="00DE75C2"/>
    <w:rsid w:val="00DF5013"/>
    <w:rsid w:val="00DF6E59"/>
    <w:rsid w:val="00E00DB3"/>
    <w:rsid w:val="00E01FD8"/>
    <w:rsid w:val="00E050B5"/>
    <w:rsid w:val="00E15A41"/>
    <w:rsid w:val="00E21674"/>
    <w:rsid w:val="00E22904"/>
    <w:rsid w:val="00E27CFB"/>
    <w:rsid w:val="00E30188"/>
    <w:rsid w:val="00E31BB3"/>
    <w:rsid w:val="00E35E16"/>
    <w:rsid w:val="00E45651"/>
    <w:rsid w:val="00E50B43"/>
    <w:rsid w:val="00E61484"/>
    <w:rsid w:val="00E62C53"/>
    <w:rsid w:val="00E64849"/>
    <w:rsid w:val="00E65886"/>
    <w:rsid w:val="00E83992"/>
    <w:rsid w:val="00E84D47"/>
    <w:rsid w:val="00E875F5"/>
    <w:rsid w:val="00E8789E"/>
    <w:rsid w:val="00E97DD9"/>
    <w:rsid w:val="00EC3B13"/>
    <w:rsid w:val="00ED354B"/>
    <w:rsid w:val="00ED6AD6"/>
    <w:rsid w:val="00ED76FC"/>
    <w:rsid w:val="00ED7A09"/>
    <w:rsid w:val="00F01C6D"/>
    <w:rsid w:val="00F05605"/>
    <w:rsid w:val="00F070B5"/>
    <w:rsid w:val="00F108D0"/>
    <w:rsid w:val="00F42BCC"/>
    <w:rsid w:val="00F4319D"/>
    <w:rsid w:val="00F432C4"/>
    <w:rsid w:val="00F5244B"/>
    <w:rsid w:val="00F52A82"/>
    <w:rsid w:val="00F60C4F"/>
    <w:rsid w:val="00F64CFF"/>
    <w:rsid w:val="00F70E1F"/>
    <w:rsid w:val="00F7511B"/>
    <w:rsid w:val="00F85961"/>
    <w:rsid w:val="00F873FC"/>
    <w:rsid w:val="00F91745"/>
    <w:rsid w:val="00F93DBB"/>
    <w:rsid w:val="00F94521"/>
    <w:rsid w:val="00FA0F8B"/>
    <w:rsid w:val="00FB0532"/>
    <w:rsid w:val="00FB51F5"/>
    <w:rsid w:val="00FB745C"/>
    <w:rsid w:val="00FC53E2"/>
    <w:rsid w:val="00FC6F4C"/>
    <w:rsid w:val="00FD4360"/>
    <w:rsid w:val="00FE2346"/>
    <w:rsid w:val="00FE3ABC"/>
    <w:rsid w:val="00FE6F63"/>
    <w:rsid w:val="00FF0940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1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Title">
    <w:name w:val="ConsPlusTitle"/>
    <w:uiPriority w:val="99"/>
    <w:rsid w:val="001954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9540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Подпись к таблиц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Малые прописны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8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3D7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unhideWhenUsed/>
    <w:rsid w:val="00781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13D7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D3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1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Title">
    <w:name w:val="ConsPlusTitle"/>
    <w:uiPriority w:val="99"/>
    <w:rsid w:val="001954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9540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Подпись к таблиц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Малые прописны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8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3D7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unhideWhenUsed/>
    <w:rsid w:val="00781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13D7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D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3632F-AE9C-4109-B4D1-95DC2849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3193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Дмитриевна Шахова</dc:creator>
  <cp:lastModifiedBy>Татьяна Дмитриевна Шахова</cp:lastModifiedBy>
  <cp:revision>16</cp:revision>
  <cp:lastPrinted>2019-09-30T02:26:00Z</cp:lastPrinted>
  <dcterms:created xsi:type="dcterms:W3CDTF">2025-08-27T07:03:00Z</dcterms:created>
  <dcterms:modified xsi:type="dcterms:W3CDTF">2025-09-04T06:49:00Z</dcterms:modified>
</cp:coreProperties>
</file>