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B0" w:rsidRDefault="009865B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865B0" w:rsidRDefault="009865B0">
      <w:pPr>
        <w:pStyle w:val="ConsPlusNormal"/>
        <w:jc w:val="both"/>
        <w:outlineLvl w:val="0"/>
      </w:pPr>
    </w:p>
    <w:p w:rsidR="009865B0" w:rsidRDefault="009865B0">
      <w:pPr>
        <w:pStyle w:val="ConsPlusTitle"/>
        <w:jc w:val="center"/>
      </w:pPr>
      <w:r>
        <w:t>ДУМА ГОРОДА ВЛАДИВОСТОКА</w:t>
      </w:r>
    </w:p>
    <w:p w:rsidR="009865B0" w:rsidRDefault="009865B0">
      <w:pPr>
        <w:pStyle w:val="ConsPlusTitle"/>
        <w:jc w:val="center"/>
      </w:pPr>
    </w:p>
    <w:p w:rsidR="009865B0" w:rsidRDefault="009865B0">
      <w:pPr>
        <w:pStyle w:val="ConsPlusTitle"/>
        <w:jc w:val="center"/>
      </w:pPr>
      <w:r>
        <w:t>МУНИЦИПАЛЬНЫЙ ПРАВОВОЙ АКТ</w:t>
      </w:r>
    </w:p>
    <w:p w:rsidR="009865B0" w:rsidRDefault="009865B0">
      <w:pPr>
        <w:pStyle w:val="ConsPlusTitle"/>
        <w:jc w:val="center"/>
      </w:pPr>
      <w:r>
        <w:t>от 17 ноября 2011 г. N 331-МПА</w:t>
      </w:r>
    </w:p>
    <w:p w:rsidR="009865B0" w:rsidRDefault="009865B0">
      <w:pPr>
        <w:pStyle w:val="ConsPlusTitle"/>
        <w:jc w:val="center"/>
      </w:pPr>
    </w:p>
    <w:p w:rsidR="009865B0" w:rsidRDefault="009865B0">
      <w:pPr>
        <w:pStyle w:val="ConsPlusTitle"/>
        <w:jc w:val="center"/>
      </w:pPr>
      <w:r>
        <w:t>ПОЛОЖЕНИЕ О КОНТРОЛЬНО-СЧЕТНОЙ ПАЛАТЕ ГОРОДА ВЛАДИВОСТОКА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jc w:val="right"/>
      </w:pPr>
      <w:proofErr w:type="gramStart"/>
      <w:r>
        <w:t>Принят</w:t>
      </w:r>
      <w:proofErr w:type="gramEnd"/>
    </w:p>
    <w:p w:rsidR="009865B0" w:rsidRDefault="009865B0">
      <w:pPr>
        <w:pStyle w:val="ConsPlusNormal"/>
        <w:jc w:val="right"/>
      </w:pPr>
      <w:r>
        <w:t>Думой города Владивостока</w:t>
      </w:r>
    </w:p>
    <w:p w:rsidR="009865B0" w:rsidRDefault="009865B0">
      <w:pPr>
        <w:pStyle w:val="ConsPlusNormal"/>
        <w:jc w:val="right"/>
      </w:pPr>
      <w:r>
        <w:t>9 ноября 2011 года</w:t>
      </w:r>
    </w:p>
    <w:p w:rsidR="009865B0" w:rsidRDefault="009865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65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5B0" w:rsidRDefault="009865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5B0" w:rsidRDefault="009865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5B0" w:rsidRDefault="009865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5B0" w:rsidRDefault="009865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Муниципальных правовых актов города Владивостока</w:t>
            </w:r>
            <w:proofErr w:type="gramEnd"/>
          </w:p>
          <w:p w:rsidR="009865B0" w:rsidRDefault="009865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15.12.2014 </w:t>
            </w:r>
            <w:hyperlink r:id="rId6">
              <w:r>
                <w:rPr>
                  <w:color w:val="0000FF"/>
                </w:rPr>
                <w:t>N 155-МПА</w:t>
              </w:r>
            </w:hyperlink>
            <w:r>
              <w:rPr>
                <w:color w:val="392C69"/>
              </w:rPr>
              <w:t xml:space="preserve">, от 05.08.2016 </w:t>
            </w:r>
            <w:hyperlink r:id="rId7">
              <w:r>
                <w:rPr>
                  <w:color w:val="0000FF"/>
                </w:rPr>
                <w:t>N 285-МПА</w:t>
              </w:r>
            </w:hyperlink>
            <w:r>
              <w:rPr>
                <w:color w:val="392C69"/>
              </w:rPr>
              <w:t>,</w:t>
            </w:r>
          </w:p>
          <w:p w:rsidR="009865B0" w:rsidRDefault="009865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08.06.2018 </w:t>
            </w:r>
            <w:hyperlink r:id="rId8">
              <w:r>
                <w:rPr>
                  <w:color w:val="0000FF"/>
                </w:rPr>
                <w:t>N 34-МПА</w:t>
              </w:r>
            </w:hyperlink>
            <w:r>
              <w:rPr>
                <w:color w:val="392C69"/>
              </w:rPr>
              <w:t xml:space="preserve">, от 07.03.2019 </w:t>
            </w:r>
            <w:hyperlink r:id="rId9">
              <w:r>
                <w:rPr>
                  <w:color w:val="0000FF"/>
                </w:rPr>
                <w:t>N 80-МПА</w:t>
              </w:r>
            </w:hyperlink>
            <w:r>
              <w:rPr>
                <w:color w:val="392C69"/>
              </w:rPr>
              <w:t>,</w:t>
            </w:r>
          </w:p>
          <w:p w:rsidR="009865B0" w:rsidRDefault="009865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10">
              <w:r>
                <w:rPr>
                  <w:color w:val="0000FF"/>
                </w:rPr>
                <w:t>N 219-МПА</w:t>
              </w:r>
            </w:hyperlink>
            <w:r>
              <w:rPr>
                <w:color w:val="392C69"/>
              </w:rPr>
              <w:t xml:space="preserve">, от 03.07.2024 </w:t>
            </w:r>
            <w:hyperlink r:id="rId11">
              <w:r>
                <w:rPr>
                  <w:color w:val="0000FF"/>
                </w:rPr>
                <w:t>N 115-МПА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5B0" w:rsidRDefault="009865B0">
            <w:pPr>
              <w:pStyle w:val="ConsPlusNormal"/>
            </w:pPr>
          </w:p>
        </w:tc>
      </w:tr>
    </w:tbl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proofErr w:type="gramStart"/>
      <w:r>
        <w:t xml:space="preserve">Настоящее Положение разработано в соответствии с Бюджетным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</w:t>
      </w:r>
      <w:hyperlink r:id="rId15">
        <w:r>
          <w:rPr>
            <w:color w:val="0000FF"/>
          </w:rPr>
          <w:t>Уставом</w:t>
        </w:r>
      </w:hyperlink>
      <w:r>
        <w:t xml:space="preserve"> города Владивостока и определяет правовой статус Контрольно-счетной палаты города Владивостока, предметы ее</w:t>
      </w:r>
      <w:proofErr w:type="gramEnd"/>
      <w:r>
        <w:t xml:space="preserve"> ведения, определяет состав, полномочия, организацию и порядок осуществления ее деятельности.</w:t>
      </w:r>
    </w:p>
    <w:p w:rsidR="009865B0" w:rsidRDefault="009865B0">
      <w:pPr>
        <w:pStyle w:val="ConsPlusNormal"/>
        <w:jc w:val="both"/>
      </w:pPr>
      <w:r>
        <w:t xml:space="preserve">(в ред. Муниципального правового </w:t>
      </w:r>
      <w:hyperlink r:id="rId16">
        <w:r>
          <w:rPr>
            <w:color w:val="0000FF"/>
          </w:rPr>
          <w:t>акта</w:t>
        </w:r>
      </w:hyperlink>
      <w:r>
        <w:t xml:space="preserve"> города Владивостока от 03.07.2024 N 115-МПА)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1. Статус и правовые основы деятельности Контрольно-счетной палаты города Владивостока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 xml:space="preserve">1. Контрольно-счетная палата города Владивостока (далее - Контрольно-счетная палата) является постоянно действующим органом внешнего муниципального финансового контроля, формируемым Думой города Владивостока в соответствии с </w:t>
      </w:r>
      <w:hyperlink r:id="rId17">
        <w:r>
          <w:rPr>
            <w:color w:val="0000FF"/>
          </w:rPr>
          <w:t>Уставом</w:t>
        </w:r>
      </w:hyperlink>
      <w:r>
        <w:t xml:space="preserve"> города Владивостока и ей подотчетным.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 Контрольно-счетная палата является органом местного самоуправления города Владивостока, обладает правами юридического лица, имеет печать и бланки со своим наименованием и изображением герба города Владивостока.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3. Для решения задач, определенных действующим законодательством, Контрольно-счетная палата обладает функциональной и организационной независимостью и осуществляет свою деятельность самостоятельно.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Деятельность Контрольно-счетной палаты не может быть приостановлена в связи с окончанием срока полномочий или досрочным прекращением полномочий Думы города Владивостока.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4. Контрольно-счетная палата обладает правом правотворческой инициативы по вопросам своей деятельности.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5. В своей деятельности Контрольно-счетная палата руководствуется </w:t>
      </w:r>
      <w:hyperlink r:id="rId18">
        <w:r>
          <w:rPr>
            <w:color w:val="0000FF"/>
          </w:rPr>
          <w:t>Конституцией</w:t>
        </w:r>
      </w:hyperlink>
      <w:r>
        <w:t xml:space="preserve"> </w:t>
      </w:r>
      <w:r>
        <w:lastRenderedPageBreak/>
        <w:t xml:space="preserve">Российской Федерации, Бюджетным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законами, законами и иными нормативными правовыми актами Приморского края, </w:t>
      </w:r>
      <w:hyperlink r:id="rId20">
        <w:r>
          <w:rPr>
            <w:color w:val="0000FF"/>
          </w:rPr>
          <w:t>Уставом</w:t>
        </w:r>
      </w:hyperlink>
      <w:r>
        <w:t xml:space="preserve"> города Владивостока, настоящим Положением и иными муниципальными правовыми актами города Владивостока, Регламентом Контрольно-счетной палаты.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6.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9865B0" w:rsidRDefault="009865B0">
      <w:pPr>
        <w:pStyle w:val="ConsPlusNormal"/>
        <w:jc w:val="both"/>
      </w:pPr>
      <w:r>
        <w:t xml:space="preserve">(часть 6 введена Муниципальным правовым </w:t>
      </w:r>
      <w:hyperlink r:id="rId21">
        <w:r>
          <w:rPr>
            <w:color w:val="0000FF"/>
          </w:rPr>
          <w:t>актом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2. Основные принципы деятельности Контрольно-счетной палаты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9865B0" w:rsidRDefault="009865B0">
      <w:pPr>
        <w:pStyle w:val="ConsPlusNormal"/>
        <w:jc w:val="both"/>
      </w:pPr>
      <w:r>
        <w:t xml:space="preserve">(в ред. Муниципального правового </w:t>
      </w:r>
      <w:hyperlink r:id="rId22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3. Состав Контрольно-счетной палаты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Контрольно-счетная палата состоит из председателя Контрольно-счетной палаты, заместителя председателя Контрольно-счетной палаты, пяти аудиторов Контрольно-счетной палаты, которые относятся к лицам, замещающим муниципальные должности, а также сотрудников аппарата Контрольно-счетной палаты.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Муниципального правового </w:t>
      </w:r>
      <w:hyperlink r:id="rId23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 Срок полномочий председателя, заместителя председателя и аудиторов Контрольно-счетной палаты составляет пять лет.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24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3. В состав аппарата Контрольно-счетной палаты входят инспекторы и иные штатные работники.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Инспекторы Контрольно-счетной палаты - работники Контрольно-счетной палаты, замещающие должности муниципальной службы, организующие и (или) проводящие согласно должностным обязанностям мероприятия внешнего муниципального финансового контроля.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Муниципального правового </w:t>
      </w:r>
      <w:hyperlink r:id="rId25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Права, обязанности и ответственность председателя, заместителя председателя, аудиторов и сотрудников аппарата Контрольно-счетной палаты определяются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законодательством о муниципальной службе, трудовым законодательством, иными нормативными правовыми актами, содержащими нормы трудового права, и настоящим Положением.</w:t>
      </w:r>
      <w:proofErr w:type="gramEnd"/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Муниципальных правовых актов города Владивостока от 15.12.2014 </w:t>
      </w:r>
      <w:hyperlink r:id="rId27">
        <w:r>
          <w:rPr>
            <w:color w:val="0000FF"/>
          </w:rPr>
          <w:t>N 155-МПА</w:t>
        </w:r>
      </w:hyperlink>
      <w:r>
        <w:t xml:space="preserve">, от 02.09.2021 </w:t>
      </w:r>
      <w:hyperlink r:id="rId28">
        <w:r>
          <w:rPr>
            <w:color w:val="0000FF"/>
          </w:rPr>
          <w:t>N 219-МПА</w:t>
        </w:r>
      </w:hyperlink>
      <w:r>
        <w:t xml:space="preserve">, от 03.07.2024 </w:t>
      </w:r>
      <w:hyperlink r:id="rId29">
        <w:r>
          <w:rPr>
            <w:color w:val="0000FF"/>
          </w:rPr>
          <w:t>N 115-МПА</w:t>
        </w:r>
      </w:hyperlink>
      <w:r>
        <w:t>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5. Штатная численность Контрольно-счетной палаты устанавливается в количестве 23 штатных единиц.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Муниципальных правовых актов города Владивостока от 15.12.2014 </w:t>
      </w:r>
      <w:hyperlink r:id="rId30">
        <w:r>
          <w:rPr>
            <w:color w:val="0000FF"/>
          </w:rPr>
          <w:t>N 155-МПА</w:t>
        </w:r>
      </w:hyperlink>
      <w:r>
        <w:t xml:space="preserve">, от 02.09.2021 </w:t>
      </w:r>
      <w:hyperlink r:id="rId31">
        <w:r>
          <w:rPr>
            <w:color w:val="0000FF"/>
          </w:rPr>
          <w:t>N 219-МПА</w:t>
        </w:r>
      </w:hyperlink>
      <w:r>
        <w:t>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6. 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7. Для рассмотрения наиболее важных вопросов деятельности Контрольно-счетной палаты, </w:t>
      </w:r>
      <w:r>
        <w:lastRenderedPageBreak/>
        <w:t>включая вопросы планирования и организации ее деятельности, методологии контрольной деятельности, образуется Коллегия Контрольно-счетной палаты. В состав Коллегии Контрольно-счетной палаты входят председатель, заместитель председателя и аудиторы Контрольно-счетной палаты. Компетенция и порядок работы Коллегии Контрольно-счетной палаты определяется настоящим Положением и Регламентом Контрольно-счетной палаты.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32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4. Порядок назначения на должность председателя, заместителя председателя и аудиторов Контрольно-счетной палаты</w:t>
      </w:r>
    </w:p>
    <w:p w:rsidR="009865B0" w:rsidRDefault="009865B0">
      <w:pPr>
        <w:pStyle w:val="ConsPlusNormal"/>
        <w:jc w:val="both"/>
      </w:pPr>
      <w:r>
        <w:t xml:space="preserve">(в ред. Муниципального правового </w:t>
      </w:r>
      <w:hyperlink r:id="rId33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Председатель, заместитель председателя и аудиторы Контрольно-счетной палаты назначаются на должность Думой города Владивостока.</w:t>
      </w:r>
    </w:p>
    <w:p w:rsidR="009865B0" w:rsidRDefault="009865B0">
      <w:pPr>
        <w:pStyle w:val="ConsPlusNormal"/>
        <w:jc w:val="both"/>
      </w:pPr>
      <w:r>
        <w:t xml:space="preserve">(в ред. Муниципального правового </w:t>
      </w:r>
      <w:hyperlink r:id="rId34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 Предложения о кандидатурах на должность председателя Контрольно-счетной палаты вносятся в Думу города Владивостока: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1) председателем Думы города Владивостока;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2) не менее одной трети от установленного числа депутатов Думы города Владивостока;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3) главой города Владивостока;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4) комитетами Думы города Владивостока.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3. Кандидатуры на должность председателя Контрольно-счетной палаты вносятся в Думу города Владивостока не </w:t>
      </w:r>
      <w:proofErr w:type="gramStart"/>
      <w:r>
        <w:t>позднее</w:t>
      </w:r>
      <w:proofErr w:type="gramEnd"/>
      <w:r>
        <w:t xml:space="preserve"> чем за три месяца до истечения полномочий действующего председателя Контрольно-счетной палаты.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35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4. Кандидатуры на должности заместителя председателя и аудиторов Контрольно-счетной палаты вносятся в Думу города Владивостока председателем Контрольно-счетной палаты.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36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5. Порядок рассмотрения кандидатур на должности председателя, заместителя председателя и аудиторов Контрольно-счетной палаты устанавливается регламентом Думы города Владивостока.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37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5.1. </w:t>
      </w:r>
      <w:proofErr w:type="gramStart"/>
      <w:r>
        <w:t xml:space="preserve">Дума города Владивостока вправе обратиться в Контрольно-счетную палату Приморского края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образований".</w:t>
      </w:r>
      <w:proofErr w:type="gramEnd"/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Муниципальным правовым </w:t>
      </w:r>
      <w:hyperlink r:id="rId39">
        <w:r>
          <w:rPr>
            <w:color w:val="0000FF"/>
          </w:rPr>
          <w:t>актом</w:t>
        </w:r>
      </w:hyperlink>
      <w:r>
        <w:t xml:space="preserve"> города Владивостока от 02.09.2021 N 219-МПА; в ред. Муниципального правового </w:t>
      </w:r>
      <w:hyperlink r:id="rId40">
        <w:r>
          <w:rPr>
            <w:color w:val="0000FF"/>
          </w:rPr>
          <w:t>акта</w:t>
        </w:r>
      </w:hyperlink>
      <w:r>
        <w:t xml:space="preserve"> города Владивостока от 03.07.2024 N 115-МПА)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6. Началом срока полномочий председателя, заместителя председателя и аудиторов Контрольно-счетной палаты считается дата, определенная в соответствующем решении Думы города Владивостока о назначении на должность.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Муниципальным правовым </w:t>
      </w:r>
      <w:hyperlink r:id="rId41">
        <w:r>
          <w:rPr>
            <w:color w:val="0000FF"/>
          </w:rPr>
          <w:t>актом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5. Требования к кандидатурам на должности председателя, заместителя председателя и аудиторов Контрольно-счетной палаты</w:t>
      </w:r>
    </w:p>
    <w:p w:rsidR="009865B0" w:rsidRDefault="009865B0">
      <w:pPr>
        <w:pStyle w:val="ConsPlusNormal"/>
        <w:jc w:val="both"/>
      </w:pPr>
      <w:r>
        <w:lastRenderedPageBreak/>
        <w:t xml:space="preserve">(в ред. Муниципального правового </w:t>
      </w:r>
      <w:hyperlink r:id="rId42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9865B0" w:rsidRDefault="009865B0">
      <w:pPr>
        <w:pStyle w:val="ConsPlusNormal"/>
        <w:spacing w:before="220"/>
        <w:ind w:firstLine="540"/>
        <w:jc w:val="both"/>
      </w:pPr>
      <w:proofErr w:type="gramStart"/>
      <w:r>
        <w:t xml:space="preserve">3) знание </w:t>
      </w:r>
      <w:hyperlink r:id="rId43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Приморского края и иных нормативных правовых актов, </w:t>
      </w:r>
      <w:hyperlink r:id="rId44">
        <w:r>
          <w:rPr>
            <w:color w:val="0000FF"/>
          </w:rPr>
          <w:t>Устава</w:t>
        </w:r>
      </w:hyperlink>
      <w:r>
        <w:t xml:space="preserve"> города Владивостока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</w:t>
      </w:r>
      <w:proofErr w:type="gramEnd"/>
      <w:r>
        <w:t xml:space="preserve">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9865B0" w:rsidRDefault="009865B0">
      <w:pPr>
        <w:pStyle w:val="ConsPlusNormal"/>
        <w:jc w:val="both"/>
      </w:pPr>
      <w:r>
        <w:t xml:space="preserve">(часть 1 в ред. Муниципального правового </w:t>
      </w:r>
      <w:hyperlink r:id="rId45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1.1. Порядок проведения проверки соответствия кандидатур на должность председателя Контрольно-счетной палаты квалификационным требованиям, указанным в части 1 настоящей статьи, в случае, предусмотренном </w:t>
      </w:r>
      <w:hyperlink w:anchor="P69">
        <w:r>
          <w:rPr>
            <w:color w:val="0000FF"/>
          </w:rPr>
          <w:t>частью 5.1 статьи 4</w:t>
        </w:r>
      </w:hyperlink>
      <w:r>
        <w:t xml:space="preserve"> настоящего Положения, устанавливается Контрольно-счетной палатой Приморского края.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Муниципальным правовым </w:t>
      </w:r>
      <w:hyperlink r:id="rId46">
        <w:r>
          <w:rPr>
            <w:color w:val="0000FF"/>
          </w:rPr>
          <w:t>актом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2 - 3. Исключены. - Муниципальный правовой </w:t>
      </w:r>
      <w:hyperlink r:id="rId47">
        <w:r>
          <w:rPr>
            <w:color w:val="0000FF"/>
          </w:rPr>
          <w:t>акт</w:t>
        </w:r>
      </w:hyperlink>
      <w:r>
        <w:t xml:space="preserve"> города Владивостока от 02.09.2021 N 219-МПА.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9865B0" w:rsidRDefault="009865B0">
      <w:pPr>
        <w:pStyle w:val="ConsPlusNormal"/>
        <w:jc w:val="both"/>
      </w:pPr>
      <w:r>
        <w:t xml:space="preserve">(в ред. Муниципального правового </w:t>
      </w:r>
      <w:hyperlink r:id="rId48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865B0" w:rsidRDefault="009865B0">
      <w:pPr>
        <w:pStyle w:val="ConsPlusNormal"/>
        <w:jc w:val="both"/>
      </w:pPr>
      <w:r>
        <w:t xml:space="preserve">(п. 4 в ред. Муниципального правового </w:t>
      </w:r>
      <w:hyperlink r:id="rId49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5) наличия оснований, предусмотренных частью 4.1 настоящей статьи.</w:t>
      </w:r>
    </w:p>
    <w:p w:rsidR="009865B0" w:rsidRDefault="009865B0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Муниципальным правовым </w:t>
      </w:r>
      <w:hyperlink r:id="rId50">
        <w:r>
          <w:rPr>
            <w:color w:val="0000FF"/>
          </w:rPr>
          <w:t>актом</w:t>
        </w:r>
      </w:hyperlink>
      <w:r>
        <w:t xml:space="preserve"> города Владивостока от 07.03.2019 N 80-МПА)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4.1. Председатель, заместитель председателя и аудиторы Контрольно-счетной палаты не </w:t>
      </w:r>
      <w:r>
        <w:lastRenderedPageBreak/>
        <w:t>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города Владивостока, главой города Владивостока, руководителями судебных и правоохранительных органов, расположенных на территории Владивостокского городского округа.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Муниципальным правовым </w:t>
      </w:r>
      <w:hyperlink r:id="rId51">
        <w:r>
          <w:rPr>
            <w:color w:val="0000FF"/>
          </w:rPr>
          <w:t>актом</w:t>
        </w:r>
      </w:hyperlink>
      <w:r>
        <w:t xml:space="preserve"> города Владивостока от 07.03.2019 N 80-МПА)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5.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52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Приморского края, муниципальными нормативными правовыми актами.</w:t>
      </w:r>
      <w:proofErr w:type="gramEnd"/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53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6. Гарантии статуса должностных лиц и иных сотрудников Контрольно-счетной палаты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Председатель, заместитель председателя, аудиторы и инспекторы Контрольно-счетной палаты являются должностными лицами Контрольно-счетной палаты.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54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Приморского края.</w:t>
      </w:r>
      <w:proofErr w:type="gramEnd"/>
    </w:p>
    <w:p w:rsidR="009865B0" w:rsidRDefault="009865B0">
      <w:pPr>
        <w:pStyle w:val="ConsPlusNormal"/>
        <w:spacing w:before="220"/>
        <w:ind w:firstLine="540"/>
        <w:jc w:val="both"/>
      </w:pPr>
      <w: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обладают гарантиями профессиональной независимости.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5. Должностные лица Контрольно-счетной палаты могут быть досрочно освобождены от должности по основаниям, предусмотренным законодательством Российской Федерации.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6. Исключена. - Муниципальный правовой </w:t>
      </w:r>
      <w:hyperlink r:id="rId55">
        <w:r>
          <w:rPr>
            <w:color w:val="0000FF"/>
          </w:rPr>
          <w:t>акт</w:t>
        </w:r>
      </w:hyperlink>
      <w:r>
        <w:t xml:space="preserve"> города Владивостока от 02.09.2021 N 219-МПА.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7. Полномочия Контрольно-счетной палаты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Контрольно-счетная палата осуществляет следующие основные полномочия: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lastRenderedPageBreak/>
        <w:t xml:space="preserve">1)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 и эффективностью использования средств бюджета Владивостокского городского округа (далее - бюджет города), а также иных средств, предусмотренных законодательством Российской Федерации;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2) экспертиза проектов бюджета города, проверка и анализ обоснованности его показателей;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бюджета города;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5) оценка эффективности формирования собственности города Владивостока, управления и распоряжения такой собственностью и </w:t>
      </w:r>
      <w:proofErr w:type="gramStart"/>
      <w:r>
        <w:t>контроль за</w:t>
      </w:r>
      <w:proofErr w:type="gramEnd"/>
      <w: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865B0" w:rsidRDefault="009865B0">
      <w:pPr>
        <w:pStyle w:val="ConsPlusNormal"/>
        <w:spacing w:before="220"/>
        <w:ind w:firstLine="540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за счет средств бюджета города,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и имущества, находящегося в собственности города Владивостока;</w:t>
      </w:r>
      <w:proofErr w:type="gramEnd"/>
    </w:p>
    <w:p w:rsidR="009865B0" w:rsidRDefault="009865B0">
      <w:pPr>
        <w:pStyle w:val="ConsPlusNormal"/>
        <w:spacing w:before="22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города Владивостока, экспертиза проектов муниципальных правовых актов, приводящих к изменению доходов бюджета города, а также муниципальных программ (проектов муниципальных программ);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городе Владивостоке,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9) проведение оперативного анализа исполнения и </w:t>
      </w:r>
      <w:proofErr w:type="gramStart"/>
      <w:r>
        <w:t>контроля за</w:t>
      </w:r>
      <w:proofErr w:type="gramEnd"/>
      <w:r>
        <w:t xml:space="preserve"> организацией исполнения бюджета города в текущем финансовом году, ежеквартальное представление информации о ходе исполнения бюджета города, о результатах проведенных контрольных и экспертно-аналитических мероприятий в Думу города Владивостока и главе города Владивостока;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10) осуществление </w:t>
      </w:r>
      <w:proofErr w:type="gramStart"/>
      <w:r>
        <w:t>контроля за</w:t>
      </w:r>
      <w:proofErr w:type="gramEnd"/>
      <w:r>
        <w:t xml:space="preserve"> состоянием муниципального внутреннего и внешнего долга;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города Владивостока, предусмотренных документами стратегического планирования города Владивостока, в пределах компетенции Контрольно-счетной палаты;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9865B0" w:rsidRDefault="009865B0">
      <w:pPr>
        <w:pStyle w:val="ConsPlusNormal"/>
        <w:spacing w:before="220"/>
        <w:ind w:firstLine="540"/>
        <w:jc w:val="both"/>
      </w:pPr>
      <w:proofErr w:type="gramStart"/>
      <w:r>
        <w:t>13) иные полномочия в сфере внешнего муниципального финансового контроля, установленные федеральными законами, законами Приморского края и муниципальными нормативными правовыми актами, принятыми Думой города Владивостока.</w:t>
      </w:r>
      <w:proofErr w:type="gramEnd"/>
    </w:p>
    <w:p w:rsidR="009865B0" w:rsidRDefault="009865B0">
      <w:pPr>
        <w:pStyle w:val="ConsPlusNormal"/>
        <w:jc w:val="both"/>
      </w:pPr>
      <w:r>
        <w:t xml:space="preserve">(часть 1 в ред. Муниципального правового </w:t>
      </w:r>
      <w:hyperlink r:id="rId57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2. Внешний муниципальный финансовый контроль осуществляется Контрольно-счетной палатой в отношении объектов муниципального финансового контроля, определенных Бюджетным </w:t>
      </w:r>
      <w:hyperlink r:id="rId5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07.02.2011 N 6-ФЗ "Об </w:t>
      </w:r>
      <w:r>
        <w:lastRenderedPageBreak/>
        <w:t>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(далее - проверяемые органы и организации).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Муниципальных правовых актов города Владивостока от 15.12.2014 </w:t>
      </w:r>
      <w:hyperlink r:id="rId60">
        <w:r>
          <w:rPr>
            <w:color w:val="0000FF"/>
          </w:rPr>
          <w:t>N 155-МПА</w:t>
        </w:r>
      </w:hyperlink>
      <w:r>
        <w:t xml:space="preserve">, от 03.07.2024 </w:t>
      </w:r>
      <w:hyperlink r:id="rId61">
        <w:r>
          <w:rPr>
            <w:color w:val="0000FF"/>
          </w:rPr>
          <w:t>N 115-МПА</w:t>
        </w:r>
      </w:hyperlink>
      <w:r>
        <w:t>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8. Формы осуществления Контрольно-счетной палатой внешнего муниципального финансового контроля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 Сроки, объемы и способы проведения контрольных и экспертно-аналитических мероприятий устанавливаются в соответствии с Регламентом и Стандартами Контрольно-счетной палаты.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62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3. В целях реализации своих полномочий Контрольно-счетная палата вправе привлекать к участию в проводимых ею контрольных и экспертно-аналитических мероприятиях на договорной основе экспертные, аудиторские и иные организации, а также отдельных специалистов.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63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4. Контрольные мероприятия проводятся по месту нахождения проверяемого органа и организации либо по месту нахождения Контрольно-счетной палаты. В последнем случае руководитель проверяемого органа или организации обязан предоставить все запрашиваемые должностными лицами Контрольно-счетной палаты документы. Должностные лица Контрольно-счетной палаты несут ответственность за сохранность переданных им документов.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64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5. Руководители проверяемых органов и организаций обязаны создавать необходимые условия для надлежащей работы должностных лиц Контрольно-счетной палаты, а также содействовать сотрудникам Контрольно-счетной палаты в своевременном и полном проведении контрольных мероприятий, предоставлять информацию и документы, необходимые для осуществления контрольного мероприятия, давать пояснения по его вопросам.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6. По итогам проведенного контрольного мероприятия составляется акт (акты), который доводится до сведения руководителей проверяемых органов и организаций.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Окончательные результаты контрольного мероприятия оформляются в виде отчета, который подписывается аудитором, возглавляющим или проводящим контрольное мероприятие, и направляется в Думу города Владивостока и главе города Владивостока.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7. По итогам проведенного экспертно-аналитического мероприятия Контрольно-счетная палата составляет отчет или заключение.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9. Стандарты внешнего муниципального финансового контроля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65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Приморского края, муниципальными нормативными правовыми актами города Владивостока, а также стандартами внешнего муниципального финансового контроля.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в соответствии с общими </w:t>
      </w:r>
      <w:r>
        <w:lastRenderedPageBreak/>
        <w:t>требованиями, утвержденными Счетной палатой Российской Федерации.</w:t>
      </w:r>
    </w:p>
    <w:p w:rsidR="009865B0" w:rsidRDefault="009865B0">
      <w:pPr>
        <w:pStyle w:val="ConsPlusNormal"/>
        <w:jc w:val="both"/>
      </w:pPr>
      <w:r>
        <w:t xml:space="preserve">(часть 2 в ред. Муниципального правового </w:t>
      </w:r>
      <w:hyperlink r:id="rId66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4. Стандарты внешнего муниципального финансового контроля не могут противоречить федеральному законодательству и законодательству Приморского края.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10. Планирование деятельности Контрольно-счетной палаты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Контрольно-счетная палата осуществляет свою деятельность на основе планов, которые разрабатываются ею самостоятельно и утверждаются Коллегией Контрольно-счетной палаты.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Думы города Владивостока, главы города Владивостока, направленных в Контрольно-счетную палату до 1 декабря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67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3. План работы Контрольно-счетной палаты на год рассматривается и утверждается Коллегией Контрольно-счетной палаты до 30 декабря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Внесение изменений в план деятельности Контрольно-счетной палаты на текущий год осуществляется решением Коллегии Контрольно-счетной палаты.</w:t>
      </w:r>
    </w:p>
    <w:p w:rsidR="009865B0" w:rsidRDefault="009865B0">
      <w:pPr>
        <w:pStyle w:val="ConsPlusNormal"/>
        <w:jc w:val="both"/>
      </w:pPr>
      <w:r>
        <w:t xml:space="preserve">(часть 3 в ред. Муниципального правового </w:t>
      </w:r>
      <w:hyperlink r:id="rId68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4. Утвержденный план работы, а также информация о внесении в него изменений направляется Контрольно-счетной палатой в Думу города Владивостока и главе города Владивостока.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Муниципального правового </w:t>
      </w:r>
      <w:hyperlink r:id="rId69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11. Регламент Контрольно-счетной палаты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Содержание направлений деятельности Контрольно-счетной палаты, взаимодействие между ними,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палаты, утверждаемым Коллегией Контрольно-счетной палаты.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12. 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:rsidR="009865B0" w:rsidRDefault="009865B0">
      <w:pPr>
        <w:pStyle w:val="ConsPlusNormal"/>
        <w:jc w:val="both"/>
      </w:pPr>
      <w:r>
        <w:t xml:space="preserve">(в ред. Муниципального правового </w:t>
      </w:r>
      <w:hyperlink r:id="rId70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Председатель Контрольно-счетной палаты: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Контрольно-счетной палаты и организует ее работу в соответствии с федеральным законодательством, законодательством Приморского края, Уставом и иными муниципальными нормативными правовыми актами Владивостокского городского округа, и Регламентом Контрольно-счетной палаты;</w:t>
      </w:r>
    </w:p>
    <w:p w:rsidR="009865B0" w:rsidRDefault="009865B0">
      <w:pPr>
        <w:pStyle w:val="ConsPlusNormal"/>
        <w:jc w:val="both"/>
      </w:pPr>
      <w:r>
        <w:t xml:space="preserve">(в ред. Муниципального правового </w:t>
      </w:r>
      <w:hyperlink r:id="rId71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2) представляет Думе города Владивостока и главе города Владивостока ежегодный отчет о деятельности Контрольно-счетной палаты, результаты проведенных контрольных и экспертно-</w:t>
      </w:r>
      <w:r>
        <w:lastRenderedPageBreak/>
        <w:t>аналитических мероприятий;</w:t>
      </w:r>
    </w:p>
    <w:p w:rsidR="009865B0" w:rsidRDefault="009865B0">
      <w:pPr>
        <w:pStyle w:val="ConsPlusNormal"/>
        <w:jc w:val="both"/>
      </w:pPr>
      <w:r>
        <w:t xml:space="preserve">(в ред. Муниципального правового </w:t>
      </w:r>
      <w:hyperlink r:id="rId72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3) представляет Контрольно-счетную палату во взаимоотношениях с органами государственной власти, органами местного самоуправления, контрольными органами Российской Федерации и зарубежных стран, иными органами и организациями;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4) издает приказы и распоряжения по вопросам деятельности Контрольно-счетной палаты, от имени городского округа осуществляет полномочия нанимателя в отношении должностных лиц и иных сотрудников Контрольно-счетной палаты;</w:t>
      </w:r>
    </w:p>
    <w:p w:rsidR="009865B0" w:rsidRDefault="009865B0">
      <w:pPr>
        <w:pStyle w:val="ConsPlusNormal"/>
        <w:jc w:val="both"/>
      </w:pPr>
      <w:r>
        <w:t xml:space="preserve">(в ред. Муниципального правового </w:t>
      </w:r>
      <w:hyperlink r:id="rId73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5) утверждает штатное расписание Контрольно-счетной палаты в пределах бюджетных ассигнований, предусмотренных на обеспечение деятельности Контрольно-счетной палаты;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6) распоряжается финансовыми средствами, предусмотренными в бюджете города на содержание Контрольно-счетной палаты;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7) заключает от имени Контрольно-счетной палаты контракты и договоры, необходимые для осуществления деятельности Контрольно-счетной палаты;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8) председательствует на заседаниях Коллегии Контрольно-счетной палаты;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9) осуществляет иные полномочия, связанные с организацией деятельности Контрольно-счетной палаты.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 Заместитель председателя Контрольно-счетной палаты выполняет должностные обязанности в соответствии с Регламентом Контрольно-счетной палаты и должностной инструкцией.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Муниципального правового </w:t>
      </w:r>
      <w:hyperlink r:id="rId74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3. Аудиторы Контрольно-счетной палаты обеспечивают работу Контрольно-счетной палаты по направлениям деятельности Контрольно-счетной палаты, в пределах своей компетенции, установленной Регламентом Контрольно-счетной палаты, самостоятельно решают вопросы, связанные с деятельностью возглавляемых ими направлений, и несут ответственность за ее результаты.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Муниципального правового </w:t>
      </w:r>
      <w:hyperlink r:id="rId75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4. В период отсутствия председателя Контрольно-счетной палаты его полномочия осуществляет заместитель председателя либо один из аудиторов Контрольно-счетной палаты на основании соответствующего приказа председателя (далее - лицо, исполняющее обязанности председателя).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Муниципального правового </w:t>
      </w:r>
      <w:hyperlink r:id="rId76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13. Коллегия Контрольно-счетной палаты</w:t>
      </w:r>
    </w:p>
    <w:p w:rsidR="009865B0" w:rsidRDefault="009865B0">
      <w:pPr>
        <w:pStyle w:val="ConsPlusNormal"/>
        <w:ind w:firstLine="540"/>
        <w:jc w:val="both"/>
      </w:pPr>
    </w:p>
    <w:p w:rsidR="009865B0" w:rsidRDefault="009865B0">
      <w:pPr>
        <w:pStyle w:val="ConsPlusNormal"/>
        <w:ind w:firstLine="540"/>
        <w:jc w:val="both"/>
      </w:pPr>
      <w:r>
        <w:t xml:space="preserve">(в ред. Муниципального правового </w:t>
      </w:r>
      <w:hyperlink r:id="rId77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Компетенция, порядок формирования и работы Коллегии Контрольно-счетной палаты определяются настоящим Положением и Регламентом Контрольно-счетной палаты.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 В заседаниях Коллегии Контрольно-счетной палаты могут принимать участие председатель и депутаты Думы города Владивостока, глава города Владивостока и его заместители, иные должностные лица администрации города Владивостока и должностные лица проверяемых органов и организаций при рассмотрении вопросов, относящихся к их компетенции, а также представители прокуратуры города Владивостока.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14. Обязательность исполнения требований должностных лиц Контрольно-счетной палаты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проверяемыми органами и организациями.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Приморского края.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15. Права, обязанности и ответственность должностных лиц Контрольно-счетной палаты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865B0" w:rsidRDefault="009865B0">
      <w:pPr>
        <w:pStyle w:val="ConsPlusNormal"/>
        <w:spacing w:before="220"/>
        <w:ind w:firstLine="540"/>
        <w:jc w:val="both"/>
      </w:pPr>
      <w:bookmarkStart w:id="1" w:name="P207"/>
      <w:bookmarkEnd w:id="1"/>
      <w: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</w:t>
      </w:r>
      <w:proofErr w:type="gramStart"/>
      <w: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  <w:proofErr w:type="gramEnd"/>
    </w:p>
    <w:p w:rsidR="009865B0" w:rsidRDefault="009865B0">
      <w:pPr>
        <w:pStyle w:val="ConsPlusNormal"/>
        <w:spacing w:before="22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местного самоуправления и муниципальных органов, организаций;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lastRenderedPageBreak/>
        <w:t>8) знакомиться с технической документацией к электронным базам данных;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 в случаях, предусмотренных законодательством Российской Федерации и законодательством Приморского края.</w:t>
      </w:r>
    </w:p>
    <w:p w:rsidR="009865B0" w:rsidRDefault="009865B0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Муниципальным правовым </w:t>
      </w:r>
      <w:hyperlink r:id="rId78">
        <w:r>
          <w:rPr>
            <w:color w:val="0000FF"/>
          </w:rPr>
          <w:t>актом</w:t>
        </w:r>
      </w:hyperlink>
      <w:r>
        <w:t xml:space="preserve"> города Владивостока от 05.08.2016 N 285-МПА)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07">
        <w:r>
          <w:rPr>
            <w:color w:val="0000FF"/>
          </w:rPr>
          <w:t>пунктом 2 части 1</w:t>
        </w:r>
      </w:hyperlink>
      <w: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Приморского края.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2.1.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Муниципальным правовым </w:t>
      </w:r>
      <w:hyperlink r:id="rId79">
        <w:r>
          <w:rPr>
            <w:color w:val="0000FF"/>
          </w:rPr>
          <w:t>актом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отчетов.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6. Должностные лица Контрольно-счетной палаты несут дисциплинарную ответственность за несанкционированное предание гласности окончательных или промежуточных результатов контрольных и экспертно-аналитических мероприятий, проводимых Контрольно-счетной палатой либо с ее участием.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7. Председатель, заместитель председателя и аудиторы Контрольно-счетной палаты вправе участвовать в заседаниях Думы города Владивостока, ее комитетов, комиссий и рабочих групп, а также в заседаниях иных органов местного самоуправления.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 ред. Муниципального правового </w:t>
      </w:r>
      <w:hyperlink r:id="rId80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16. Представление информации Контрольно-счетной палате</w:t>
      </w:r>
    </w:p>
    <w:p w:rsidR="009865B0" w:rsidRDefault="009865B0">
      <w:pPr>
        <w:pStyle w:val="ConsPlusNormal"/>
        <w:jc w:val="both"/>
      </w:pPr>
      <w:r>
        <w:t xml:space="preserve">(в ред. Муниципального правового </w:t>
      </w:r>
      <w:hyperlink r:id="rId81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Органы государственной власти и государственные органы субъектов Российской Федерации, органы управления государственными внебюджетными фондами,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</w:t>
      </w:r>
      <w:r>
        <w:lastRenderedPageBreak/>
        <w:t>органов исполнительной власти и их структурные подразделения в установленные</w:t>
      </w:r>
      <w:proofErr w:type="gramEnd"/>
      <w:r>
        <w:t xml:space="preserve"> законами Приморского края сроки обязаны представлять в Контрольно-счетную палату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9865B0" w:rsidRDefault="009865B0">
      <w:pPr>
        <w:pStyle w:val="ConsPlusNormal"/>
        <w:jc w:val="both"/>
      </w:pPr>
      <w:r>
        <w:t xml:space="preserve">(часть 1 в ред. Муниципального правового </w:t>
      </w:r>
      <w:hyperlink r:id="rId82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своевременного ознакомления со всеми документами, необходимыми для выполнения Контрольно-счетной палатой ее полномочий.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3. Финансовый орган города Владивостока направляет в Контрольно-счетную палату бюджетную отчетность муниципального образования в порядке, предусмотренном Положением о бюджетном процессе в городе Владивостоке. Иные документы и информация, необходимые для проведения контрольных и экспертно-аналитических мероприятий, представляются по запросу Контрольно-счетной палаты.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Главные администраторы бюджетных сре</w:t>
      </w:r>
      <w:proofErr w:type="gramStart"/>
      <w:r>
        <w:t>дств Вл</w:t>
      </w:r>
      <w:proofErr w:type="gramEnd"/>
      <w:r>
        <w:t>адивостокского городского округа направляют в Контрольно-счетную палату бюджетную отчетность в порядке, предусмотренном Положением о бюджетном процессе в городе Владивостоке.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Муниципального правового </w:t>
      </w:r>
      <w:hyperlink r:id="rId83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4. Правовые акты администрации города Владивостока о создании, реорганизации, преобразовании или ликвидации муниципальных учреждений и муниципальных унитарных предприятий города Владивостока, изменении количества акций и долей Владивостокского городского округа в уставных капиталах хозяйственных обществ направляются в Контрольно-счетную палату в течение 10 рабочих дней со дня их принятия.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Муниципального правового </w:t>
      </w:r>
      <w:hyperlink r:id="rId84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Приморского края.</w:t>
      </w:r>
      <w:proofErr w:type="gramEnd"/>
    </w:p>
    <w:p w:rsidR="009865B0" w:rsidRDefault="009865B0">
      <w:pPr>
        <w:pStyle w:val="ConsPlusNormal"/>
        <w:spacing w:before="220"/>
        <w:ind w:firstLine="540"/>
        <w:jc w:val="both"/>
      </w:pPr>
      <w:r>
        <w:t>6.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Муниципальным правовым </w:t>
      </w:r>
      <w:hyperlink r:id="rId85">
        <w:r>
          <w:rPr>
            <w:color w:val="0000FF"/>
          </w:rPr>
          <w:t>актом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17. Представления и предписания Контрольно-счетной палаты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Контрольно-счетная палата по результатам проведения контрольных мероприятий вправе вносить в проверяемые органы и организации,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86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lastRenderedPageBreak/>
        <w:t>2. Представление Контрольно-счетной палаты подписывается председателем Контрольно-счетной палаты, а в случае его отсутствия - лицом, исполняющим обязанности председателя.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87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Проверяемые органы и организации в указанный в представлении срок или, если срок не указан, в течение 30 дней со дня его получения обязаны в письменной форме уведомить Контрольно-счетную палату о принятых по результатам выполнения представления решениях и мерах.</w:t>
      </w:r>
      <w:proofErr w:type="gramEnd"/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Муниципального правового </w:t>
      </w:r>
      <w:hyperlink r:id="rId88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3.1. Срок выполнения представления может быть продлен по решению Контрольно-счетной палаты, но не более одного раза.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3.1 введена Муниципальным правовым </w:t>
      </w:r>
      <w:hyperlink r:id="rId89">
        <w:r>
          <w:rPr>
            <w:color w:val="0000FF"/>
          </w:rPr>
          <w:t>актом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Муниципального правового </w:t>
      </w:r>
      <w:hyperlink r:id="rId90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6. Предписание Контрольно-счетной палаты подписывается председателем Контрольно-счетной палаты, а в случае его отсутствия - лицом, исполняющим обязанности председателя.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91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92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Муниципального правового </w:t>
      </w:r>
      <w:hyperlink r:id="rId93">
        <w:r>
          <w:rPr>
            <w:color w:val="0000FF"/>
          </w:rPr>
          <w:t>акта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9. В случае если при проведении контрольных мероприятий выявлены факты незаконного использования средств бюджета города,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18. Гарантии прав проверяемых органов и организаций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 представляются в установленный законом Приморского края срок, прилагаются к актам и в дальнейшем являются их неотъемлемой частью.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 Проверяемые органы и организации, их должностные лица вправе обратиться с жалобой на действия (бездействие) Контрольно-счетной палаты в Думу города Владивостока.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lastRenderedPageBreak/>
        <w:t>Статья 19. Взаимодействие Контрольно-счетной палаты</w:t>
      </w:r>
    </w:p>
    <w:p w:rsidR="009865B0" w:rsidRDefault="009865B0">
      <w:pPr>
        <w:pStyle w:val="ConsPlusNormal"/>
        <w:jc w:val="both"/>
      </w:pPr>
      <w:r>
        <w:t xml:space="preserve">(в ред. Муниципального правового </w:t>
      </w:r>
      <w:hyperlink r:id="rId94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Контрольно-счетная палата при осуществлении своей деятельности имеет право взаимодействовать с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Приморского края и города Владивостока, заключать с ними соглашения о сотрудничестве и взаимодействии.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Муниципального правового </w:t>
      </w:r>
      <w:hyperlink r:id="rId95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1.1.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9865B0" w:rsidRDefault="009865B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Муниципальным правовым </w:t>
      </w:r>
      <w:hyperlink r:id="rId96">
        <w:r>
          <w:rPr>
            <w:color w:val="0000FF"/>
          </w:rPr>
          <w:t>актом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Контрольно-счетная палата вправе взаимодействовать с органами государственного и муниципального финансового контроля Российской Федерации, в том числе проводить совместные контрольные и экспертно-аналитические мероприятия, заключать с ними соглашения о сотрудничестве и взаимодействии, проводить совместные совещания и иные мероприятия по вопросам методологии и обмену опытом, вступать в объединения (ассоциации) органов государственного и муниципального финансового контроля Российской Федерации, обращаться в Контрольно-счетную палату Приморского края</w:t>
      </w:r>
      <w:proofErr w:type="gramEnd"/>
      <w:r>
        <w:t xml:space="preserve"> по вопросам осуществления ею анализа деятельности и получения рекомендаций по повышению эффективности работы Контрольно-счетной палаты.</w:t>
      </w:r>
    </w:p>
    <w:p w:rsidR="009865B0" w:rsidRDefault="009865B0">
      <w:pPr>
        <w:pStyle w:val="ConsPlusNormal"/>
        <w:jc w:val="both"/>
      </w:pPr>
      <w:r>
        <w:t xml:space="preserve">(часть 2 в ред. Муниципального правового </w:t>
      </w:r>
      <w:hyperlink r:id="rId97">
        <w:r>
          <w:rPr>
            <w:color w:val="0000FF"/>
          </w:rPr>
          <w:t>акта</w:t>
        </w:r>
      </w:hyperlink>
      <w:r>
        <w:t xml:space="preserve"> города Владивостока от 15.12.2014 N 155-МПА)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4. Исключена. - Муниципальный правовой </w:t>
      </w:r>
      <w:hyperlink r:id="rId98">
        <w:r>
          <w:rPr>
            <w:color w:val="0000FF"/>
          </w:rPr>
          <w:t>акт</w:t>
        </w:r>
      </w:hyperlink>
      <w:r>
        <w:t xml:space="preserve"> города Владивостока от 15.12.2014 N 155-МПА.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5. Контрольно-счетная палата или органы местного самоуправления города Владивостока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9865B0" w:rsidRDefault="009865B0">
      <w:pPr>
        <w:pStyle w:val="ConsPlusNormal"/>
        <w:jc w:val="both"/>
      </w:pPr>
      <w:r>
        <w:t xml:space="preserve">(часть 5.5 введена Муниципальным правовым </w:t>
      </w:r>
      <w:hyperlink r:id="rId99">
        <w:r>
          <w:rPr>
            <w:color w:val="0000FF"/>
          </w:rPr>
          <w:t>актом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20. Обеспечение доступа к информации о деятельности Контрольно-счетной палаты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</w:t>
      </w:r>
      <w:proofErr w:type="gramEnd"/>
      <w:r>
        <w:t xml:space="preserve"> </w:t>
      </w:r>
      <w:proofErr w:type="gramStart"/>
      <w:r>
        <w:t>мерах</w:t>
      </w:r>
      <w:proofErr w:type="gramEnd"/>
      <w:r>
        <w:t>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lastRenderedPageBreak/>
        <w:t>2. Контрольно-счетная палата ежегодно представляет отчет о своей деятельности Думе города Владивостока. Указанный отчет после его рассмотрения Думой города Владивостока размещается в сети Интернет и (или) опубликовывается в официальных изданиях Контрольно-счетной палаты или других средствах массовой информации.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федеральным законодательством, законодательством Приморского края и Регламентом Контрольно-счетной палаты.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21. Финансовое обеспечение деятельности Контрольно-счетной палаты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Финансовое обеспечение деятельности Контрольно-счетной палаты предусматривается в полном объеме, позволяющем обеспечить осуществление возложенных на нее полномочий.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 Расходы на обеспечение деятельности Контрольно-счетной палаты предусматриваются в бюджете города отдельной строкой в соответствии с классификацией расходов бюджетов Российской Федерации.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использованием Контрольно-счетной палатой бюджетных средств и муниципального имущества осуществляется на основании решений Думы города Владивостока.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21.1. Материальное и социальное обеспечение должностных лиц Контрольно-счетной палаты</w:t>
      </w:r>
    </w:p>
    <w:p w:rsidR="009865B0" w:rsidRDefault="009865B0">
      <w:pPr>
        <w:pStyle w:val="ConsPlusNormal"/>
        <w:ind w:firstLine="540"/>
        <w:jc w:val="both"/>
      </w:pPr>
    </w:p>
    <w:p w:rsidR="009865B0" w:rsidRDefault="009865B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Муниципальным правовым </w:t>
      </w:r>
      <w:hyperlink r:id="rId100">
        <w:r>
          <w:rPr>
            <w:color w:val="0000FF"/>
          </w:rPr>
          <w:t>актом</w:t>
        </w:r>
      </w:hyperlink>
      <w:r>
        <w:t xml:space="preserve"> города Владивостока от 02.09.2021 N 219-МПА)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 xml:space="preserve">1. </w:t>
      </w:r>
      <w:proofErr w:type="gramStart"/>
      <w:r>
        <w:t>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города Владивостока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9865B0" w:rsidRDefault="009865B0">
      <w:pPr>
        <w:pStyle w:val="ConsPlusNormal"/>
        <w:spacing w:before="220"/>
        <w:ind w:firstLine="540"/>
        <w:jc w:val="both"/>
      </w:pPr>
      <w:r>
        <w:t>2. Меры по материальному и социальному обеспечению председателя, заместителя председателя, аудиторов, инспекторов и иных работников Контрольно-счетной палаты устанавливаются муниципальными правовыми актами в соответствии с законодательством Российской Федерации и Приморского края.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22. Переходные положения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Председатель и аудиторы Контрольно-счетной палаты, назначенные на должности решениями Думы города Владивостока до вступления в силу настоящего муниципального правового акта, осуществляют свои полномочия до истечения срока полномочий, на который они назначены.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Title"/>
        <w:ind w:firstLine="540"/>
        <w:jc w:val="both"/>
        <w:outlineLvl w:val="0"/>
      </w:pPr>
      <w:r>
        <w:t>Статья 23. Порядок вступления в силу муниципального правового акта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ind w:firstLine="540"/>
        <w:jc w:val="both"/>
      </w:pPr>
      <w:r>
        <w:t>1. Настоящий муниципальный правовой а</w:t>
      </w:r>
      <w:proofErr w:type="gramStart"/>
      <w:r>
        <w:t>кт вст</w:t>
      </w:r>
      <w:proofErr w:type="gramEnd"/>
      <w:r>
        <w:t>упает в силу со дня его официального опубликования.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>2. Со дня вступления в силу настоящего муниципального правового акта признать утратившими силу:</w:t>
      </w:r>
    </w:p>
    <w:p w:rsidR="009865B0" w:rsidRDefault="009865B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муниципальный правовой </w:t>
      </w:r>
      <w:hyperlink r:id="rId101">
        <w:r>
          <w:rPr>
            <w:color w:val="0000FF"/>
          </w:rPr>
          <w:t>акт</w:t>
        </w:r>
      </w:hyperlink>
      <w:r>
        <w:t xml:space="preserve"> города Владивостока от 25.04.2006 N 24-МПА "Положение о Контрольно-счетной палате" (Вестник Думы города Владивостока, 2006, N 22);</w:t>
      </w:r>
      <w:proofErr w:type="gramEnd"/>
    </w:p>
    <w:p w:rsidR="009865B0" w:rsidRDefault="009865B0">
      <w:pPr>
        <w:pStyle w:val="ConsPlusNormal"/>
        <w:spacing w:before="220"/>
        <w:ind w:firstLine="540"/>
        <w:jc w:val="both"/>
      </w:pPr>
      <w:proofErr w:type="gramStart"/>
      <w:r>
        <w:t xml:space="preserve">муниципальный правовой </w:t>
      </w:r>
      <w:hyperlink r:id="rId102">
        <w:r>
          <w:rPr>
            <w:color w:val="0000FF"/>
          </w:rPr>
          <w:t>акт</w:t>
        </w:r>
      </w:hyperlink>
      <w:r>
        <w:t xml:space="preserve"> города Владивостока от 09.10.2007 N 92-МПА "О внесении изменений в муниципальный правовой акт города Владивостока от 25.04.2006 N 24-МПА "Положение о Контрольно-счетной палате города Владивостока" (Вестник Думы города Владивостока, 2007, N 34 (часть 1);</w:t>
      </w:r>
      <w:proofErr w:type="gramEnd"/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муниципальный правовой </w:t>
      </w:r>
      <w:hyperlink r:id="rId103">
        <w:r>
          <w:rPr>
            <w:color w:val="0000FF"/>
          </w:rPr>
          <w:t>акт</w:t>
        </w:r>
      </w:hyperlink>
      <w:r>
        <w:t xml:space="preserve"> города Владивостока от 19.11.2008 N 79-МПА "О внесении изменений в муниципальный правовой акт города Владивостока от 25.04.2006 N 24-МПА "Положение о Контрольно-счетной палате города Владивостока" (Вестник Думы города Владивостока, 2008, N 12);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муниципальный правовой </w:t>
      </w:r>
      <w:hyperlink r:id="rId104">
        <w:r>
          <w:rPr>
            <w:color w:val="0000FF"/>
          </w:rPr>
          <w:t>акт</w:t>
        </w:r>
      </w:hyperlink>
      <w:r>
        <w:t xml:space="preserve"> города Владивостока от 04.03.2009 N 120-МПА "О внесении изменений в муниципальный правовой акт города Владивостока от 25.04.2006 N 24-МПА "Положение о Контрольно-счетной палате города Владивостока" (Вестник Думы города Владивостока, 2009, N 18);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муниципальный правовой </w:t>
      </w:r>
      <w:hyperlink r:id="rId105">
        <w:r>
          <w:rPr>
            <w:color w:val="0000FF"/>
          </w:rPr>
          <w:t>акт</w:t>
        </w:r>
      </w:hyperlink>
      <w:r>
        <w:t xml:space="preserve"> города Владивостока от 26.07.2010 N 238-МПА "О внесении изменений в муниципальный правовой акт города Владивостока от 25.04.2006 N 24-МПА "Положение о Контрольно-счетной палате города Владивостока" (Вестник Думы города Владивостока, 2010, N 36);</w:t>
      </w:r>
    </w:p>
    <w:p w:rsidR="009865B0" w:rsidRDefault="009865B0">
      <w:pPr>
        <w:pStyle w:val="ConsPlusNormal"/>
        <w:spacing w:before="220"/>
        <w:ind w:firstLine="540"/>
        <w:jc w:val="both"/>
      </w:pPr>
      <w:r>
        <w:t xml:space="preserve">муниципальный правовой </w:t>
      </w:r>
      <w:hyperlink r:id="rId106">
        <w:r>
          <w:rPr>
            <w:color w:val="0000FF"/>
          </w:rPr>
          <w:t>акт</w:t>
        </w:r>
      </w:hyperlink>
      <w:r>
        <w:t xml:space="preserve"> города Владивостока от 09.03.2011 N 293-МПА "О внесении изменений в муниципальный правовой акт города Владивостока от 25.04.2006 N 24-МПА "Положение о Контрольно-счетной палате города Владивостока" (Вестник Думы города Владивостока, 2011, N 42).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jc w:val="right"/>
      </w:pPr>
      <w:r>
        <w:t>Глава города</w:t>
      </w:r>
    </w:p>
    <w:p w:rsidR="009865B0" w:rsidRDefault="009865B0">
      <w:pPr>
        <w:pStyle w:val="ConsPlusNormal"/>
        <w:jc w:val="right"/>
      </w:pPr>
      <w:r>
        <w:t>И.С.ПУШКАРЕВ</w:t>
      </w: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jc w:val="both"/>
      </w:pPr>
    </w:p>
    <w:p w:rsidR="009865B0" w:rsidRDefault="009865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1775" w:rsidRDefault="00E71775">
      <w:bookmarkStart w:id="2" w:name="_GoBack"/>
      <w:bookmarkEnd w:id="2"/>
    </w:p>
    <w:sectPr w:rsidR="00E71775" w:rsidSect="00E0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B0"/>
    <w:rsid w:val="006B0347"/>
    <w:rsid w:val="009865B0"/>
    <w:rsid w:val="00E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5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5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5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5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5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5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853" TargetMode="External"/><Relationship Id="rId21" Type="http://schemas.openxmlformats.org/officeDocument/2006/relationships/hyperlink" Target="https://login.consultant.ru/link/?req=doc&amp;base=RLAW020&amp;n=162204&amp;dst=100006" TargetMode="External"/><Relationship Id="rId42" Type="http://schemas.openxmlformats.org/officeDocument/2006/relationships/hyperlink" Target="https://login.consultant.ru/link/?req=doc&amp;base=RLAW020&amp;n=77756&amp;dst=100024" TargetMode="External"/><Relationship Id="rId47" Type="http://schemas.openxmlformats.org/officeDocument/2006/relationships/hyperlink" Target="https://login.consultant.ru/link/?req=doc&amp;base=RLAW020&amp;n=162204&amp;dst=100024" TargetMode="External"/><Relationship Id="rId63" Type="http://schemas.openxmlformats.org/officeDocument/2006/relationships/hyperlink" Target="https://login.consultant.ru/link/?req=doc&amp;base=RLAW020&amp;n=77756&amp;dst=100047" TargetMode="External"/><Relationship Id="rId68" Type="http://schemas.openxmlformats.org/officeDocument/2006/relationships/hyperlink" Target="https://login.consultant.ru/link/?req=doc&amp;base=RLAW020&amp;n=77756&amp;dst=100051" TargetMode="External"/><Relationship Id="rId84" Type="http://schemas.openxmlformats.org/officeDocument/2006/relationships/hyperlink" Target="https://login.consultant.ru/link/?req=doc&amp;base=RLAW020&amp;n=77756&amp;dst=100079" TargetMode="External"/><Relationship Id="rId89" Type="http://schemas.openxmlformats.org/officeDocument/2006/relationships/hyperlink" Target="https://login.consultant.ru/link/?req=doc&amp;base=RLAW020&amp;n=162204&amp;dst=100057" TargetMode="External"/><Relationship Id="rId7" Type="http://schemas.openxmlformats.org/officeDocument/2006/relationships/hyperlink" Target="https://login.consultant.ru/link/?req=doc&amp;base=RLAW020&amp;n=97023&amp;dst=100005" TargetMode="External"/><Relationship Id="rId71" Type="http://schemas.openxmlformats.org/officeDocument/2006/relationships/hyperlink" Target="https://login.consultant.ru/link/?req=doc&amp;base=RLAW020&amp;n=77756&amp;dst=100059" TargetMode="External"/><Relationship Id="rId92" Type="http://schemas.openxmlformats.org/officeDocument/2006/relationships/hyperlink" Target="https://login.consultant.ru/link/?req=doc&amp;base=RLAW020&amp;n=162204&amp;dst=1000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201811&amp;dst=100006" TargetMode="External"/><Relationship Id="rId29" Type="http://schemas.openxmlformats.org/officeDocument/2006/relationships/hyperlink" Target="https://login.consultant.ru/link/?req=doc&amp;base=RLAW020&amp;n=201811&amp;dst=100007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LAW020&amp;n=201811&amp;dst=100005" TargetMode="External"/><Relationship Id="rId24" Type="http://schemas.openxmlformats.org/officeDocument/2006/relationships/hyperlink" Target="https://login.consultant.ru/link/?req=doc&amp;base=RLAW020&amp;n=77756&amp;dst=100008" TargetMode="External"/><Relationship Id="rId32" Type="http://schemas.openxmlformats.org/officeDocument/2006/relationships/hyperlink" Target="https://login.consultant.ru/link/?req=doc&amp;base=RLAW020&amp;n=77756&amp;dst=100014" TargetMode="External"/><Relationship Id="rId37" Type="http://schemas.openxmlformats.org/officeDocument/2006/relationships/hyperlink" Target="https://login.consultant.ru/link/?req=doc&amp;base=RLAW020&amp;n=77756&amp;dst=100020" TargetMode="External"/><Relationship Id="rId40" Type="http://schemas.openxmlformats.org/officeDocument/2006/relationships/hyperlink" Target="https://login.consultant.ru/link/?req=doc&amp;base=RLAW020&amp;n=201811&amp;dst=100008" TargetMode="External"/><Relationship Id="rId45" Type="http://schemas.openxmlformats.org/officeDocument/2006/relationships/hyperlink" Target="https://login.consultant.ru/link/?req=doc&amp;base=RLAW020&amp;n=162204&amp;dst=100017" TargetMode="External"/><Relationship Id="rId53" Type="http://schemas.openxmlformats.org/officeDocument/2006/relationships/hyperlink" Target="https://login.consultant.ru/link/?req=doc&amp;base=RLAW020&amp;n=77756&amp;dst=100028" TargetMode="External"/><Relationship Id="rId58" Type="http://schemas.openxmlformats.org/officeDocument/2006/relationships/hyperlink" Target="https://login.consultant.ru/link/?req=doc&amp;base=LAW&amp;n=466790" TargetMode="External"/><Relationship Id="rId66" Type="http://schemas.openxmlformats.org/officeDocument/2006/relationships/hyperlink" Target="https://login.consultant.ru/link/?req=doc&amp;base=RLAW020&amp;n=162204&amp;dst=100043" TargetMode="External"/><Relationship Id="rId74" Type="http://schemas.openxmlformats.org/officeDocument/2006/relationships/hyperlink" Target="https://login.consultant.ru/link/?req=doc&amp;base=RLAW020&amp;n=77756&amp;dst=100062" TargetMode="External"/><Relationship Id="rId79" Type="http://schemas.openxmlformats.org/officeDocument/2006/relationships/hyperlink" Target="https://login.consultant.ru/link/?req=doc&amp;base=RLAW020&amp;n=162204&amp;dst=100045" TargetMode="External"/><Relationship Id="rId87" Type="http://schemas.openxmlformats.org/officeDocument/2006/relationships/hyperlink" Target="https://login.consultant.ru/link/?req=doc&amp;base=RLAW020&amp;n=77756&amp;dst=100081" TargetMode="External"/><Relationship Id="rId102" Type="http://schemas.openxmlformats.org/officeDocument/2006/relationships/hyperlink" Target="https://login.consultant.ru/link/?req=doc&amp;base=RLAW020&amp;n=20334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20&amp;n=201811&amp;dst=100009" TargetMode="External"/><Relationship Id="rId82" Type="http://schemas.openxmlformats.org/officeDocument/2006/relationships/hyperlink" Target="https://login.consultant.ru/link/?req=doc&amp;base=RLAW020&amp;n=162204&amp;dst=100049" TargetMode="External"/><Relationship Id="rId90" Type="http://schemas.openxmlformats.org/officeDocument/2006/relationships/hyperlink" Target="https://login.consultant.ru/link/?req=doc&amp;base=RLAW020&amp;n=162204&amp;dst=100059" TargetMode="External"/><Relationship Id="rId95" Type="http://schemas.openxmlformats.org/officeDocument/2006/relationships/hyperlink" Target="https://login.consultant.ru/link/?req=doc&amp;base=RLAW020&amp;n=77756&amp;dst=100087" TargetMode="External"/><Relationship Id="rId19" Type="http://schemas.openxmlformats.org/officeDocument/2006/relationships/hyperlink" Target="https://login.consultant.ru/link/?req=doc&amp;base=LAW&amp;n=466790" TargetMode="External"/><Relationship Id="rId14" Type="http://schemas.openxmlformats.org/officeDocument/2006/relationships/hyperlink" Target="https://login.consultant.ru/link/?req=doc&amp;base=LAW&amp;n=482853&amp;dst=100020" TargetMode="External"/><Relationship Id="rId22" Type="http://schemas.openxmlformats.org/officeDocument/2006/relationships/hyperlink" Target="https://login.consultant.ru/link/?req=doc&amp;base=RLAW020&amp;n=162204&amp;dst=100008" TargetMode="External"/><Relationship Id="rId27" Type="http://schemas.openxmlformats.org/officeDocument/2006/relationships/hyperlink" Target="https://login.consultant.ru/link/?req=doc&amp;base=RLAW020&amp;n=77756&amp;dst=100012" TargetMode="External"/><Relationship Id="rId30" Type="http://schemas.openxmlformats.org/officeDocument/2006/relationships/hyperlink" Target="https://login.consultant.ru/link/?req=doc&amp;base=RLAW020&amp;n=77756&amp;dst=100013" TargetMode="External"/><Relationship Id="rId35" Type="http://schemas.openxmlformats.org/officeDocument/2006/relationships/hyperlink" Target="https://login.consultant.ru/link/?req=doc&amp;base=RLAW020&amp;n=77756&amp;dst=100018" TargetMode="External"/><Relationship Id="rId43" Type="http://schemas.openxmlformats.org/officeDocument/2006/relationships/hyperlink" Target="https://login.consultant.ru/link/?req=doc&amp;base=LAW&amp;n=2875" TargetMode="External"/><Relationship Id="rId48" Type="http://schemas.openxmlformats.org/officeDocument/2006/relationships/hyperlink" Target="https://login.consultant.ru/link/?req=doc&amp;base=RLAW020&amp;n=77756&amp;dst=100025" TargetMode="External"/><Relationship Id="rId56" Type="http://schemas.openxmlformats.org/officeDocument/2006/relationships/hyperlink" Target="https://login.consultant.ru/link/?req=doc&amp;base=LAW&amp;n=466154" TargetMode="External"/><Relationship Id="rId64" Type="http://schemas.openxmlformats.org/officeDocument/2006/relationships/hyperlink" Target="https://login.consultant.ru/link/?req=doc&amp;base=RLAW020&amp;n=77756&amp;dst=100048" TargetMode="External"/><Relationship Id="rId69" Type="http://schemas.openxmlformats.org/officeDocument/2006/relationships/hyperlink" Target="https://login.consultant.ru/link/?req=doc&amp;base=RLAW020&amp;n=77756&amp;dst=100054" TargetMode="External"/><Relationship Id="rId77" Type="http://schemas.openxmlformats.org/officeDocument/2006/relationships/hyperlink" Target="https://login.consultant.ru/link/?req=doc&amp;base=RLAW020&amp;n=77756&amp;dst=100066" TargetMode="External"/><Relationship Id="rId100" Type="http://schemas.openxmlformats.org/officeDocument/2006/relationships/hyperlink" Target="https://login.consultant.ru/link/?req=doc&amp;base=RLAW020&amp;n=162204&amp;dst=100070" TargetMode="External"/><Relationship Id="rId105" Type="http://schemas.openxmlformats.org/officeDocument/2006/relationships/hyperlink" Target="https://login.consultant.ru/link/?req=doc&amp;base=RLAW020&amp;n=38628" TargetMode="External"/><Relationship Id="rId8" Type="http://schemas.openxmlformats.org/officeDocument/2006/relationships/hyperlink" Target="https://login.consultant.ru/link/?req=doc&amp;base=RLAW020&amp;n=119304&amp;dst=100005" TargetMode="External"/><Relationship Id="rId51" Type="http://schemas.openxmlformats.org/officeDocument/2006/relationships/hyperlink" Target="https://login.consultant.ru/link/?req=doc&amp;base=RLAW020&amp;n=128844&amp;dst=100008" TargetMode="External"/><Relationship Id="rId72" Type="http://schemas.openxmlformats.org/officeDocument/2006/relationships/hyperlink" Target="https://login.consultant.ru/link/?req=doc&amp;base=RLAW020&amp;n=77756&amp;dst=100060" TargetMode="External"/><Relationship Id="rId80" Type="http://schemas.openxmlformats.org/officeDocument/2006/relationships/hyperlink" Target="https://login.consultant.ru/link/?req=doc&amp;base=RLAW020&amp;n=77756&amp;dst=100070" TargetMode="External"/><Relationship Id="rId85" Type="http://schemas.openxmlformats.org/officeDocument/2006/relationships/hyperlink" Target="https://login.consultant.ru/link/?req=doc&amp;base=RLAW020&amp;n=162204&amp;dst=100051" TargetMode="External"/><Relationship Id="rId93" Type="http://schemas.openxmlformats.org/officeDocument/2006/relationships/hyperlink" Target="https://login.consultant.ru/link/?req=doc&amp;base=RLAW020&amp;n=162204&amp;dst=100063" TargetMode="External"/><Relationship Id="rId98" Type="http://schemas.openxmlformats.org/officeDocument/2006/relationships/hyperlink" Target="https://login.consultant.ru/link/?req=doc&amp;base=RLAW020&amp;n=77756&amp;dst=1000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6790&amp;dst=2317" TargetMode="External"/><Relationship Id="rId17" Type="http://schemas.openxmlformats.org/officeDocument/2006/relationships/hyperlink" Target="https://login.consultant.ru/link/?req=doc&amp;base=RLAW020&amp;n=208192" TargetMode="External"/><Relationship Id="rId25" Type="http://schemas.openxmlformats.org/officeDocument/2006/relationships/hyperlink" Target="https://login.consultant.ru/link/?req=doc&amp;base=RLAW020&amp;n=77756&amp;dst=100009" TargetMode="External"/><Relationship Id="rId33" Type="http://schemas.openxmlformats.org/officeDocument/2006/relationships/hyperlink" Target="https://login.consultant.ru/link/?req=doc&amp;base=RLAW020&amp;n=77756&amp;dst=100016" TargetMode="External"/><Relationship Id="rId38" Type="http://schemas.openxmlformats.org/officeDocument/2006/relationships/hyperlink" Target="https://login.consultant.ru/link/?req=doc&amp;base=LAW&amp;n=482853" TargetMode="External"/><Relationship Id="rId46" Type="http://schemas.openxmlformats.org/officeDocument/2006/relationships/hyperlink" Target="https://login.consultant.ru/link/?req=doc&amp;base=RLAW020&amp;n=162204&amp;dst=100022" TargetMode="External"/><Relationship Id="rId59" Type="http://schemas.openxmlformats.org/officeDocument/2006/relationships/hyperlink" Target="https://login.consultant.ru/link/?req=doc&amp;base=LAW&amp;n=482853" TargetMode="External"/><Relationship Id="rId67" Type="http://schemas.openxmlformats.org/officeDocument/2006/relationships/hyperlink" Target="https://login.consultant.ru/link/?req=doc&amp;base=RLAW020&amp;n=77756&amp;dst=100050" TargetMode="External"/><Relationship Id="rId103" Type="http://schemas.openxmlformats.org/officeDocument/2006/relationships/hyperlink" Target="https://login.consultant.ru/link/?req=doc&amp;base=RLAW020&amp;n=26810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20&amp;n=208192" TargetMode="External"/><Relationship Id="rId41" Type="http://schemas.openxmlformats.org/officeDocument/2006/relationships/hyperlink" Target="https://login.consultant.ru/link/?req=doc&amp;base=RLAW020&amp;n=77756&amp;dst=100021" TargetMode="External"/><Relationship Id="rId54" Type="http://schemas.openxmlformats.org/officeDocument/2006/relationships/hyperlink" Target="https://login.consultant.ru/link/?req=doc&amp;base=RLAW020&amp;n=77756&amp;dst=100030" TargetMode="External"/><Relationship Id="rId62" Type="http://schemas.openxmlformats.org/officeDocument/2006/relationships/hyperlink" Target="https://login.consultant.ru/link/?req=doc&amp;base=RLAW020&amp;n=77756&amp;dst=100046" TargetMode="External"/><Relationship Id="rId70" Type="http://schemas.openxmlformats.org/officeDocument/2006/relationships/hyperlink" Target="https://login.consultant.ru/link/?req=doc&amp;base=RLAW020&amp;n=77756&amp;dst=100057" TargetMode="External"/><Relationship Id="rId75" Type="http://schemas.openxmlformats.org/officeDocument/2006/relationships/hyperlink" Target="https://login.consultant.ru/link/?req=doc&amp;base=RLAW020&amp;n=77756&amp;dst=100064" TargetMode="External"/><Relationship Id="rId83" Type="http://schemas.openxmlformats.org/officeDocument/2006/relationships/hyperlink" Target="https://login.consultant.ru/link/?req=doc&amp;base=RLAW020&amp;n=77756&amp;dst=100076" TargetMode="External"/><Relationship Id="rId88" Type="http://schemas.openxmlformats.org/officeDocument/2006/relationships/hyperlink" Target="https://login.consultant.ru/link/?req=doc&amp;base=RLAW020&amp;n=162204&amp;dst=100055" TargetMode="External"/><Relationship Id="rId91" Type="http://schemas.openxmlformats.org/officeDocument/2006/relationships/hyperlink" Target="https://login.consultant.ru/link/?req=doc&amp;base=RLAW020&amp;n=77756&amp;dst=100081" TargetMode="External"/><Relationship Id="rId96" Type="http://schemas.openxmlformats.org/officeDocument/2006/relationships/hyperlink" Target="https://login.consultant.ru/link/?req=doc&amp;base=RLAW020&amp;n=162204&amp;dst=100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77756&amp;dst=100005" TargetMode="External"/><Relationship Id="rId15" Type="http://schemas.openxmlformats.org/officeDocument/2006/relationships/hyperlink" Target="https://login.consultant.ru/link/?req=doc&amp;base=RLAW020&amp;n=208192" TargetMode="External"/><Relationship Id="rId23" Type="http://schemas.openxmlformats.org/officeDocument/2006/relationships/hyperlink" Target="https://login.consultant.ru/link/?req=doc&amp;base=RLAW020&amp;n=162204&amp;dst=100010" TargetMode="External"/><Relationship Id="rId28" Type="http://schemas.openxmlformats.org/officeDocument/2006/relationships/hyperlink" Target="https://login.consultant.ru/link/?req=doc&amp;base=RLAW020&amp;n=162204&amp;dst=100012" TargetMode="External"/><Relationship Id="rId36" Type="http://schemas.openxmlformats.org/officeDocument/2006/relationships/hyperlink" Target="https://login.consultant.ru/link/?req=doc&amp;base=RLAW020&amp;n=77756&amp;dst=100019" TargetMode="External"/><Relationship Id="rId49" Type="http://schemas.openxmlformats.org/officeDocument/2006/relationships/hyperlink" Target="https://login.consultant.ru/link/?req=doc&amp;base=RLAW020&amp;n=162204&amp;dst=100025" TargetMode="External"/><Relationship Id="rId57" Type="http://schemas.openxmlformats.org/officeDocument/2006/relationships/hyperlink" Target="https://login.consultant.ru/link/?req=doc&amp;base=RLAW020&amp;n=162204&amp;dst=100028" TargetMode="External"/><Relationship Id="rId106" Type="http://schemas.openxmlformats.org/officeDocument/2006/relationships/hyperlink" Target="https://login.consultant.ru/link/?req=doc&amp;base=RLAW020&amp;n=42975" TargetMode="External"/><Relationship Id="rId10" Type="http://schemas.openxmlformats.org/officeDocument/2006/relationships/hyperlink" Target="https://login.consultant.ru/link/?req=doc&amp;base=RLAW020&amp;n=162204&amp;dst=100005" TargetMode="External"/><Relationship Id="rId31" Type="http://schemas.openxmlformats.org/officeDocument/2006/relationships/hyperlink" Target="https://login.consultant.ru/link/?req=doc&amp;base=RLAW020&amp;n=162204&amp;dst=100013" TargetMode="External"/><Relationship Id="rId44" Type="http://schemas.openxmlformats.org/officeDocument/2006/relationships/hyperlink" Target="https://login.consultant.ru/link/?req=doc&amp;base=RLAW020&amp;n=208192" TargetMode="External"/><Relationship Id="rId52" Type="http://schemas.openxmlformats.org/officeDocument/2006/relationships/hyperlink" Target="https://login.consultant.ru/link/?req=doc&amp;base=RLAW020&amp;n=77756&amp;dst=100027" TargetMode="External"/><Relationship Id="rId60" Type="http://schemas.openxmlformats.org/officeDocument/2006/relationships/hyperlink" Target="https://login.consultant.ru/link/?req=doc&amp;base=RLAW020&amp;n=77756&amp;dst=100043" TargetMode="External"/><Relationship Id="rId65" Type="http://schemas.openxmlformats.org/officeDocument/2006/relationships/hyperlink" Target="https://login.consultant.ru/link/?req=doc&amp;base=LAW&amp;n=2875" TargetMode="External"/><Relationship Id="rId73" Type="http://schemas.openxmlformats.org/officeDocument/2006/relationships/hyperlink" Target="https://login.consultant.ru/link/?req=doc&amp;base=RLAW020&amp;n=77756&amp;dst=100061" TargetMode="External"/><Relationship Id="rId78" Type="http://schemas.openxmlformats.org/officeDocument/2006/relationships/hyperlink" Target="https://login.consultant.ru/link/?req=doc&amp;base=RLAW020&amp;n=97023&amp;dst=100006" TargetMode="External"/><Relationship Id="rId81" Type="http://schemas.openxmlformats.org/officeDocument/2006/relationships/hyperlink" Target="https://login.consultant.ru/link/?req=doc&amp;base=RLAW020&amp;n=162204&amp;dst=100048" TargetMode="External"/><Relationship Id="rId86" Type="http://schemas.openxmlformats.org/officeDocument/2006/relationships/hyperlink" Target="https://login.consultant.ru/link/?req=doc&amp;base=RLAW020&amp;n=162204&amp;dst=100054" TargetMode="External"/><Relationship Id="rId94" Type="http://schemas.openxmlformats.org/officeDocument/2006/relationships/hyperlink" Target="https://login.consultant.ru/link/?req=doc&amp;base=RLAW020&amp;n=77756&amp;dst=100086" TargetMode="External"/><Relationship Id="rId99" Type="http://schemas.openxmlformats.org/officeDocument/2006/relationships/hyperlink" Target="https://login.consultant.ru/link/?req=doc&amp;base=RLAW020&amp;n=162204&amp;dst=100068" TargetMode="External"/><Relationship Id="rId101" Type="http://schemas.openxmlformats.org/officeDocument/2006/relationships/hyperlink" Target="https://login.consultant.ru/link/?req=doc&amp;base=RLAW020&amp;n=429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28844&amp;dst=100005" TargetMode="External"/><Relationship Id="rId13" Type="http://schemas.openxmlformats.org/officeDocument/2006/relationships/hyperlink" Target="https://login.consultant.ru/link/?req=doc&amp;base=LAW&amp;n=480999&amp;dst=338" TargetMode="External"/><Relationship Id="rId18" Type="http://schemas.openxmlformats.org/officeDocument/2006/relationships/hyperlink" Target="https://login.consultant.ru/link/?req=doc&amp;base=LAW&amp;n=2875" TargetMode="External"/><Relationship Id="rId39" Type="http://schemas.openxmlformats.org/officeDocument/2006/relationships/hyperlink" Target="https://login.consultant.ru/link/?req=doc&amp;base=RLAW020&amp;n=162204&amp;dst=100014" TargetMode="External"/><Relationship Id="rId34" Type="http://schemas.openxmlformats.org/officeDocument/2006/relationships/hyperlink" Target="https://login.consultant.ru/link/?req=doc&amp;base=RLAW020&amp;n=77756&amp;dst=100017" TargetMode="External"/><Relationship Id="rId50" Type="http://schemas.openxmlformats.org/officeDocument/2006/relationships/hyperlink" Target="https://login.consultant.ru/link/?req=doc&amp;base=RLAW020&amp;n=128844&amp;dst=100006" TargetMode="External"/><Relationship Id="rId55" Type="http://schemas.openxmlformats.org/officeDocument/2006/relationships/hyperlink" Target="https://login.consultant.ru/link/?req=doc&amp;base=RLAW020&amp;n=162204&amp;dst=100027" TargetMode="External"/><Relationship Id="rId76" Type="http://schemas.openxmlformats.org/officeDocument/2006/relationships/hyperlink" Target="https://login.consultant.ru/link/?req=doc&amp;base=RLAW020&amp;n=77756&amp;dst=100065" TargetMode="External"/><Relationship Id="rId97" Type="http://schemas.openxmlformats.org/officeDocument/2006/relationships/hyperlink" Target="https://login.consultant.ru/link/?req=doc&amp;base=RLAW020&amp;n=77756&amp;dst=100088" TargetMode="External"/><Relationship Id="rId104" Type="http://schemas.openxmlformats.org/officeDocument/2006/relationships/hyperlink" Target="https://login.consultant.ru/link/?req=doc&amp;base=RLAW020&amp;n=28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8534</Words>
  <Characters>48648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Луценко</dc:creator>
  <cp:lastModifiedBy>Владимир В. Луценко</cp:lastModifiedBy>
  <cp:revision>1</cp:revision>
  <dcterms:created xsi:type="dcterms:W3CDTF">2025-01-15T07:19:00Z</dcterms:created>
  <dcterms:modified xsi:type="dcterms:W3CDTF">2025-01-15T07:19:00Z</dcterms:modified>
</cp:coreProperties>
</file>