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highlight w:val="white"/>
        </w:rPr>
      </w:pPr>
      <w:r>
        <w:rPr>
          <w:b/>
          <w:sz w:val="28"/>
          <w:highlight w:val="white"/>
        </w:rPr>
        <w:t xml:space="preserve">ПОЯСНИТЕЛЬНАЯ ЗАПИСКА</w:t>
      </w: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</w:p>
    <w:p>
      <w:pPr>
        <w:jc w:val="center"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jc w:val="center"/>
        <w:rPr>
          <w:b/>
          <w:sz w:val="28"/>
          <w:highlight w:val="white"/>
        </w:rPr>
      </w:pPr>
      <w:r>
        <w:rPr>
          <w:b/>
          <w:sz w:val="28"/>
          <w:highlight w:val="white"/>
        </w:rPr>
        <w:t xml:space="preserve">к проекту решения Думы города Владивостока «О принятии </w:t>
      </w: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</w:p>
    <w:p>
      <w:pPr>
        <w:jc w:val="center"/>
        <w:rPr>
          <w:b/>
          <w:sz w:val="28"/>
          <w:highlight w:val="white"/>
        </w:rPr>
      </w:pPr>
      <w:r>
        <w:rPr>
          <w:b/>
          <w:sz w:val="28"/>
          <w:highlight w:val="white"/>
        </w:rPr>
        <w:t xml:space="preserve">муниципального правового акта города Владивостока «О внесении изменений в муниципальный правовой акт города Владивостока от 17.12.2024 № 145-МПА «О бюджете Владивостокского  городского округа </w:t>
      </w: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</w:p>
    <w:p>
      <w:pPr>
        <w:jc w:val="center"/>
        <w:rPr>
          <w:b/>
          <w:sz w:val="28"/>
          <w:szCs w:val="28"/>
          <w:highlight w:val="white"/>
        </w:rPr>
      </w:pPr>
      <w:r>
        <w:rPr>
          <w:b/>
          <w:sz w:val="28"/>
          <w:highlight w:val="white"/>
        </w:rPr>
        <w:t xml:space="preserve">на 2025 год и плановый период 2026 и 2027 годов»</w:t>
      </w:r>
      <w:r>
        <w:rPr>
          <w:b/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ind w:firstLine="709"/>
        <w:jc w:val="both"/>
        <w:spacing w:line="360" w:lineRule="auto"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ind w:firstLine="709"/>
        <w:jc w:val="both"/>
        <w:spacing w:line="360" w:lineRule="auto"/>
        <w:rPr>
          <w:highlight w:val="white"/>
        </w:rPr>
      </w:pPr>
      <w:r>
        <w:rPr>
          <w:sz w:val="28"/>
          <w:highlight w:val="white"/>
        </w:rPr>
        <w:t xml:space="preserve">Внесение изменений в муниципальный правовой акт города Владивостока от 17.12.2024 № 145-МП</w:t>
      </w:r>
      <w:r>
        <w:rPr>
          <w:sz w:val="28"/>
          <w:highlight w:val="white"/>
        </w:rPr>
        <w:t xml:space="preserve">А</w:t>
      </w:r>
      <w:r>
        <w:rPr>
          <w:sz w:val="28"/>
          <w:highlight w:val="white"/>
        </w:rPr>
        <w:t xml:space="preserve"> «О бюджете Владивостокского городского округа на 2025 год и плановый период 2026 и 2027 годов» (далее – проект) обусловлено необходимостью корректировки доходной и расходной частей бюджета Владивостокского городского округа в связи с уточнением  объема </w:t>
      </w:r>
      <w:r>
        <w:rPr>
          <w:sz w:val="28"/>
          <w:szCs w:val="28"/>
          <w:highlight w:val="white"/>
        </w:rPr>
        <w:t xml:space="preserve">неналоговых  доходов и</w:t>
      </w:r>
      <w:r>
        <w:rPr>
          <w:sz w:val="28"/>
          <w:szCs w:val="28"/>
          <w:highlight w:val="white"/>
        </w:rPr>
        <w:t xml:space="preserve"> межбюджетных трансфертов, а также  уточнением и</w:t>
      </w:r>
      <w:r>
        <w:rPr>
          <w:sz w:val="28"/>
          <w:szCs w:val="28"/>
          <w:highlight w:val="white"/>
        </w:rPr>
        <w:t xml:space="preserve">сточников </w:t>
      </w:r>
      <w:r>
        <w:rPr>
          <w:sz w:val="28"/>
          <w:szCs w:val="28"/>
          <w:highlight w:val="white"/>
        </w:rPr>
        <w:t xml:space="preserve">внутреннего финансирования дефицита бюджета в 2025 году</w:t>
      </w:r>
      <w:r>
        <w:rPr>
          <w:highlight w:val="white"/>
        </w:rPr>
      </w:r>
      <w:r>
        <w:rPr>
          <w:highlight w:val="white"/>
        </w:rPr>
      </w:r>
    </w:p>
    <w:p>
      <w:pPr>
        <w:contextualSpacing/>
        <w:ind w:firstLine="709"/>
        <w:jc w:val="both"/>
        <w:spacing w:line="360" w:lineRule="auto"/>
        <w:rPr>
          <w:sz w:val="28"/>
          <w:highlight w:val="white"/>
        </w:rPr>
      </w:pPr>
      <w:r>
        <w:rPr>
          <w:sz w:val="28"/>
          <w:szCs w:val="28"/>
          <w:highlight w:val="white"/>
        </w:rPr>
        <w:t xml:space="preserve">1. В связи с вносимыми изменениями параметры </w:t>
      </w:r>
      <w:r>
        <w:rPr>
          <w:sz w:val="28"/>
          <w:highlight w:val="white"/>
        </w:rPr>
        <w:t xml:space="preserve">бюджета Владивостокского городского округа составят: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contextualSpacing/>
        <w:ind w:firstLine="709"/>
        <w:jc w:val="right"/>
        <w:spacing w:line="360" w:lineRule="auto"/>
        <w:rPr>
          <w:sz w:val="28"/>
          <w:highlight w:val="white"/>
        </w:rPr>
      </w:pPr>
      <w:r>
        <w:rPr>
          <w:sz w:val="28"/>
          <w:highlight w:val="white"/>
        </w:rPr>
        <w:t xml:space="preserve">тыс. рублей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tbl>
      <w:tblPr>
        <w:tblW w:w="9725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548"/>
        <w:gridCol w:w="1739"/>
        <w:gridCol w:w="1806"/>
        <w:gridCol w:w="1632"/>
      </w:tblGrid>
      <w:tr>
        <w:tblPrEx/>
        <w:trPr>
          <w:trHeight w:val="39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5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Наименование показателя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8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73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2025 год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8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80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2026 год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8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63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2027 год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548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Cs/>
                <w:color w:val="000000"/>
                <w:sz w:val="24"/>
                <w:szCs w:val="24"/>
                <w:highlight w:val="white"/>
              </w:rPr>
              <w:t xml:space="preserve">ДОХОДЫ, всего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739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35 326 424,4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806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27 459 401,90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632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28 317 204,43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548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Cs/>
                <w:color w:val="000000"/>
                <w:sz w:val="24"/>
                <w:szCs w:val="24"/>
                <w:highlight w:val="white"/>
              </w:rPr>
              <w:t xml:space="preserve">налоговые и неналоговые доходы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739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16 220 517,00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806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13 990 485,00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632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14 713 685,00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4548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Cs/>
                <w:color w:val="000000"/>
                <w:sz w:val="24"/>
                <w:szCs w:val="24"/>
                <w:highlight w:val="white"/>
              </w:rPr>
              <w:t xml:space="preserve">безвозмездные поступления, всего 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739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19 105 907,4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806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13 468 916,90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8" w:space="0"/>
            </w:tcBorders>
            <w:tcW w:w="1632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13 603 519,43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31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548" w:type="dxa"/>
            <w:vAlign w:val="center"/>
            <w:textDirection w:val="lrTb"/>
            <w:noWrap w:val="false"/>
          </w:tcPr>
          <w:p>
            <w:pPr>
              <w:rPr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bCs/>
                <w:color w:val="000000"/>
                <w:sz w:val="24"/>
                <w:szCs w:val="24"/>
                <w:highlight w:val="white"/>
              </w:rPr>
              <w:t xml:space="preserve">в том числе:</w:t>
            </w:r>
            <w:r>
              <w:rPr>
                <w:bCs/>
                <w:color w:val="000000"/>
                <w:sz w:val="24"/>
                <w:szCs w:val="24"/>
                <w:highlight w:val="white"/>
              </w:rPr>
            </w:r>
            <w:r>
              <w:rPr>
                <w:bCs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39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06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32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48" w:type="dxa"/>
            <w:vAlign w:val="center"/>
            <w:textDirection w:val="lrTb"/>
            <w:noWrap w:val="false"/>
          </w:tcPr>
          <w:p>
            <w:pPr>
              <w:rPr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bCs/>
                <w:color w:val="000000"/>
                <w:sz w:val="24"/>
                <w:szCs w:val="24"/>
                <w:highlight w:val="white"/>
              </w:rPr>
              <w:t xml:space="preserve">безвозмездные поступления от других бюджетов бюджетной системы РФ (межбюджетные трансферты)</w:t>
            </w:r>
            <w:r>
              <w:rPr>
                <w:bCs/>
                <w:color w:val="000000"/>
                <w:sz w:val="24"/>
                <w:szCs w:val="24"/>
                <w:highlight w:val="white"/>
              </w:rPr>
            </w:r>
            <w:r>
              <w:rPr>
                <w:bCs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9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19 105 907,4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6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13 468 916,90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2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13 603 519,43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0"/>
        </w:trPr>
        <w:tc>
          <w:tcPr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548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Cs/>
                <w:color w:val="000000"/>
                <w:sz w:val="24"/>
                <w:szCs w:val="24"/>
                <w:highlight w:val="white"/>
              </w:rPr>
              <w:t xml:space="preserve">РАСХОДЫ, всего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739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36 363 474,5</w:t>
            </w: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806" w:type="dxa"/>
            <w:vAlign w:val="center"/>
            <w:textDirection w:val="lrTb"/>
            <w:noWrap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26 182 016,90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632" w:type="dxa"/>
            <w:vAlign w:val="center"/>
            <w:textDirection w:val="lrTb"/>
            <w:noWrap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27 351 004,43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9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548" w:type="dxa"/>
            <w:vAlign w:val="center"/>
            <w:textDirection w:val="lrTb"/>
            <w:noWrap/>
          </w:tcPr>
          <w:p>
            <w:pP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Cs/>
                <w:color w:val="000000"/>
                <w:sz w:val="24"/>
                <w:szCs w:val="24"/>
                <w:highlight w:val="white"/>
              </w:rPr>
              <w:t xml:space="preserve">Всего распределено расходов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739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36 363 474,5</w:t>
            </w: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806" w:type="dxa"/>
            <w:vAlign w:val="center"/>
            <w:textDirection w:val="lrTb"/>
            <w:noWrap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25 731 438,54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632" w:type="dxa"/>
            <w:vAlign w:val="center"/>
            <w:textDirection w:val="lrTb"/>
            <w:noWrap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25 778 846,61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07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548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Cs/>
                <w:color w:val="000000"/>
                <w:sz w:val="24"/>
                <w:szCs w:val="24"/>
                <w:highlight w:val="white"/>
              </w:rPr>
              <w:t xml:space="preserve">условно утверждаемые расходы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739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806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450 578,36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632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1 572 157,81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34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548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bCs/>
                <w:color w:val="000000"/>
                <w:sz w:val="24"/>
                <w:szCs w:val="24"/>
                <w:highlight w:val="white"/>
              </w:rPr>
              <w:t xml:space="preserve">ДЕФИЦИ</w:t>
            </w:r>
            <w:r>
              <w:rPr>
                <w:bCs/>
                <w:color w:val="000000"/>
                <w:sz w:val="24"/>
                <w:szCs w:val="24"/>
                <w:highlight w:val="white"/>
              </w:rPr>
              <w:t xml:space="preserve">Т(</w:t>
            </w:r>
            <w:r>
              <w:rPr>
                <w:bCs/>
                <w:color w:val="000000"/>
                <w:sz w:val="24"/>
                <w:szCs w:val="24"/>
                <w:highlight w:val="white"/>
              </w:rPr>
              <w:t xml:space="preserve">-)/ПРОФИЦИТ(+)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739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- 1 037 050,13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806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1 277 385,00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8" w:space="0"/>
            </w:tcBorders>
            <w:tcW w:w="1632" w:type="dxa"/>
            <w:vAlign w:val="center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966 200,00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contextualSpacing/>
        <w:ind w:firstLine="709"/>
        <w:jc w:val="both"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white"/>
        </w:rPr>
        <w:t xml:space="preserve">2. Доходы.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line="360" w:lineRule="auto"/>
      </w:pPr>
      <w:r>
        <w:rPr>
          <w:bCs/>
          <w:color w:val="000000"/>
          <w:sz w:val="28"/>
          <w:szCs w:val="28"/>
          <w:highlight w:val="white"/>
        </w:rPr>
        <w:t xml:space="preserve">План по доходам на 2025 год уменьшен на 1 030 325,13 тыс. рублей и составит 35 326 424,42 тыс. рублей.</w:t>
      </w:r>
      <w:r>
        <w:rPr>
          <w:bCs/>
          <w:color w:val="000000"/>
          <w:sz w:val="28"/>
          <w:szCs w:val="28"/>
          <w:highlight w:val="white"/>
        </w:rPr>
      </w:r>
      <w:r/>
    </w:p>
    <w:p>
      <w:pPr>
        <w:ind w:firstLine="709"/>
        <w:jc w:val="both"/>
        <w:spacing w:line="360" w:lineRule="auto"/>
      </w:pPr>
      <w:r>
        <w:rPr>
          <w:bCs/>
          <w:color w:val="000000"/>
          <w:sz w:val="28"/>
          <w:szCs w:val="28"/>
          <w:highlight w:val="white"/>
        </w:rPr>
        <w:t xml:space="preserve">Неналоговые доходы уменьшены на 324 693,00 тыс. рублей и составят 2 670 342,00 тыс. рублей.</w:t>
      </w:r>
      <w:r>
        <w:rPr>
          <w:bCs/>
          <w:color w:val="000000"/>
          <w:sz w:val="28"/>
          <w:szCs w:val="28"/>
          <w:highlight w:val="white"/>
        </w:rPr>
      </w:r>
      <w:r/>
    </w:p>
    <w:p>
      <w:pPr>
        <w:ind w:firstLine="709"/>
        <w:jc w:val="both"/>
        <w:spacing w:line="360" w:lineRule="auto"/>
      </w:pPr>
      <w:r>
        <w:rPr>
          <w:bCs/>
          <w:color w:val="000000"/>
          <w:sz w:val="28"/>
          <w:szCs w:val="28"/>
          <w:highlight w:val="white"/>
        </w:rPr>
        <w:t xml:space="preserve">Н</w:t>
      </w:r>
      <w:r>
        <w:rPr>
          <w:bCs/>
          <w:color w:val="000000"/>
          <w:sz w:val="28"/>
          <w:szCs w:val="28"/>
          <w:highlight w:val="white"/>
        </w:rPr>
        <w:t xml:space="preserve">а основании сведений, представленных Управлением муниципальной собственности снижены доходы от реализации муниципального имущества на сумму 330 000 тыс. рублей в связи с изменением решений о распоряжении муниципальным имуществом, ранее предполагаемого к ре</w:t>
      </w:r>
      <w:r>
        <w:rPr>
          <w:bCs/>
          <w:color w:val="000000"/>
          <w:sz w:val="28"/>
          <w:szCs w:val="28"/>
          <w:highlight w:val="white"/>
        </w:rPr>
        <w:t xml:space="preserve">ализации в 2025 году. </w:t>
      </w:r>
      <w:r/>
    </w:p>
    <w:p>
      <w:pPr>
        <w:ind w:firstLine="709"/>
        <w:jc w:val="both"/>
        <w:spacing w:line="360" w:lineRule="auto"/>
      </w:pPr>
      <w:r>
        <w:rPr>
          <w:bCs/>
          <w:color w:val="000000"/>
          <w:sz w:val="28"/>
          <w:szCs w:val="28"/>
          <w:highlight w:val="white"/>
        </w:rPr>
        <w:t xml:space="preserve">Кроме того, в</w:t>
      </w:r>
      <w:r>
        <w:rPr>
          <w:bCs/>
          <w:color w:val="000000"/>
          <w:sz w:val="28"/>
          <w:szCs w:val="28"/>
          <w:highlight w:val="white"/>
        </w:rPr>
        <w:t xml:space="preserve"> соответствии с п. 1 статьи 160.1 Бюджетного Кодекса Российской Федерации, п. 7.1 постановления главы администрации г. Владивостока от 14.05.2008 № 297 «Об утверждении Порядка осуществления бюджетных полномочий главными администраторами (администраторами) </w:t>
      </w:r>
      <w:r>
        <w:rPr>
          <w:bCs/>
          <w:color w:val="000000"/>
          <w:sz w:val="28"/>
          <w:szCs w:val="28"/>
          <w:highlight w:val="white"/>
        </w:rPr>
        <w:t xml:space="preserve">д</w:t>
      </w:r>
      <w:r>
        <w:rPr>
          <w:bCs/>
          <w:color w:val="000000"/>
          <w:sz w:val="28"/>
          <w:szCs w:val="28"/>
          <w:highlight w:val="white"/>
        </w:rPr>
        <w:t xml:space="preserve">оходов бюджета Владивостокского городского округа, являющимися органами местного самоуправления, органами администрации города Владивостока и (или) находящимися в их ведении казенными учреждениями», п. 2.1 распоряжения Управления финансов администрации гор</w:t>
      </w:r>
      <w:r>
        <w:rPr>
          <w:bCs/>
          <w:color w:val="000000"/>
          <w:sz w:val="28"/>
          <w:szCs w:val="28"/>
          <w:highlight w:val="white"/>
        </w:rPr>
        <w:t xml:space="preserve">о</w:t>
      </w:r>
      <w:r>
        <w:rPr>
          <w:bCs/>
          <w:color w:val="000000"/>
          <w:sz w:val="28"/>
          <w:szCs w:val="28"/>
          <w:highlight w:val="white"/>
        </w:rPr>
        <w:t xml:space="preserve">да Владивостока от 26.12.2017 № 37 «Об утверждении порядка составления и ведения кассового плана исполнения бюджета Владивостокского городского округа, исполнения бюджета Владивостокского городского округа по источникам финансирования дефицита бюджета и ус</w:t>
      </w:r>
      <w:r>
        <w:rPr>
          <w:bCs/>
          <w:color w:val="000000"/>
          <w:sz w:val="28"/>
          <w:szCs w:val="28"/>
          <w:highlight w:val="white"/>
        </w:rPr>
        <w:t xml:space="preserve">т</w:t>
      </w:r>
      <w:r>
        <w:rPr>
          <w:bCs/>
          <w:color w:val="000000"/>
          <w:sz w:val="28"/>
          <w:szCs w:val="28"/>
          <w:highlight w:val="white"/>
        </w:rPr>
        <w:t xml:space="preserve">ановления предельных объемов финансирования», на основании обращения главного администратора – Управления Муниципальной собственности г. Владивостока (далее УМС) уточнены объемы неналоговых доходов на 2025 год в разрезе КБК  без изменения общего объема нен</w:t>
      </w:r>
      <w:r>
        <w:rPr>
          <w:bCs/>
          <w:color w:val="000000"/>
          <w:sz w:val="28"/>
          <w:szCs w:val="28"/>
          <w:highlight w:val="white"/>
        </w:rPr>
        <w:t xml:space="preserve">алоговых доходов, администрируемых УМС, в том числе: </w:t>
      </w:r>
      <w:r>
        <w:rPr>
          <w:bCs/>
          <w:color w:val="000000"/>
          <w:sz w:val="28"/>
          <w:szCs w:val="28"/>
          <w:highlight w:val="white"/>
        </w:rPr>
      </w:r>
      <w:r/>
    </w:p>
    <w:p>
      <w:pPr>
        <w:ind w:firstLine="709"/>
        <w:jc w:val="both"/>
        <w:spacing w:line="360" w:lineRule="auto"/>
      </w:pPr>
      <w:r>
        <w:rPr>
          <w:bCs/>
          <w:color w:val="000000"/>
          <w:sz w:val="28"/>
          <w:szCs w:val="28"/>
          <w:highlight w:val="white"/>
        </w:rPr>
        <w:t xml:space="preserve">Снижены:</w:t>
      </w:r>
      <w:r>
        <w:rPr>
          <w:bCs/>
          <w:color w:val="000000"/>
          <w:sz w:val="28"/>
          <w:szCs w:val="28"/>
          <w:highlight w:val="white"/>
        </w:rPr>
      </w:r>
      <w:r/>
    </w:p>
    <w:p>
      <w:pPr>
        <w:ind w:firstLine="709"/>
        <w:jc w:val="both"/>
        <w:spacing w:line="360" w:lineRule="auto"/>
      </w:pPr>
      <w:r>
        <w:rPr>
          <w:bCs/>
          <w:color w:val="000000"/>
          <w:sz w:val="28"/>
          <w:szCs w:val="28"/>
          <w:highlight w:val="white"/>
        </w:rPr>
        <w:t xml:space="preserve">–</w:t>
      </w:r>
      <w:r>
        <w:rPr>
          <w:bCs/>
          <w:color w:val="000000"/>
          <w:sz w:val="28"/>
          <w:szCs w:val="28"/>
          <w:highlight w:val="white"/>
        </w:rPr>
        <w:tab/>
        <w:t xml:space="preserve">966 111 05024 04 0001 120 «Доходы,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 (за исключением земельных участков муниципальных бюджетных и авт</w:t>
      </w:r>
      <w:r>
        <w:rPr>
          <w:bCs/>
          <w:color w:val="000000"/>
          <w:sz w:val="28"/>
          <w:szCs w:val="28"/>
          <w:highlight w:val="white"/>
        </w:rPr>
        <w:t xml:space="preserve">ономных учреждений)(арендная плата и средства от продажи права на заключение договоров аренды за земли)» –  6 598,00 тыс.рублей;</w:t>
      </w:r>
      <w:r>
        <w:rPr>
          <w:bCs/>
          <w:color w:val="000000"/>
          <w:sz w:val="28"/>
          <w:szCs w:val="28"/>
          <w:highlight w:val="white"/>
        </w:rPr>
      </w:r>
      <w:r/>
    </w:p>
    <w:p>
      <w:pPr>
        <w:ind w:firstLine="709"/>
        <w:jc w:val="both"/>
        <w:spacing w:line="360" w:lineRule="auto"/>
      </w:pPr>
      <w:r>
        <w:rPr>
          <w:bCs/>
          <w:color w:val="000000"/>
          <w:sz w:val="28"/>
          <w:szCs w:val="28"/>
          <w:highlight w:val="white"/>
        </w:rPr>
        <w:t xml:space="preserve">–</w:t>
      </w:r>
      <w:r>
        <w:rPr>
          <w:bCs/>
          <w:color w:val="000000"/>
          <w:sz w:val="28"/>
          <w:szCs w:val="28"/>
          <w:highlight w:val="white"/>
        </w:rPr>
        <w:tab/>
        <w:t xml:space="preserve">966 114 06012 04 0002 430 «Доходы от продажи земельных участков, государственная собственность на которые не разграничена и которые расположены в границах городских округов (доходы от продажи земельных участков без проведения  торгов) » - 38 132,00 тыс.ру</w:t>
      </w:r>
      <w:r>
        <w:rPr>
          <w:bCs/>
          <w:color w:val="000000"/>
          <w:sz w:val="28"/>
          <w:szCs w:val="28"/>
          <w:highlight w:val="white"/>
        </w:rPr>
        <w:t xml:space="preserve">блей;</w:t>
      </w:r>
      <w:r>
        <w:rPr>
          <w:bCs/>
          <w:color w:val="000000"/>
          <w:sz w:val="28"/>
          <w:szCs w:val="28"/>
          <w:highlight w:val="white"/>
        </w:rPr>
      </w:r>
      <w:r/>
    </w:p>
    <w:p>
      <w:pPr>
        <w:ind w:firstLine="709"/>
        <w:jc w:val="both"/>
        <w:spacing w:line="360" w:lineRule="auto"/>
      </w:pPr>
      <w:r>
        <w:rPr>
          <w:bCs/>
          <w:color w:val="000000"/>
          <w:sz w:val="28"/>
          <w:szCs w:val="28"/>
          <w:highlight w:val="white"/>
        </w:rPr>
        <w:t xml:space="preserve">–</w:t>
        <w:tab/>
        <w:t xml:space="preserve">966 111 05074 04 0001 120 «Доходы от аренды муниципальных помещений» - 6 361, 00 тыс.рублей;</w:t>
      </w:r>
      <w:r>
        <w:rPr>
          <w:bCs/>
          <w:color w:val="000000"/>
          <w:sz w:val="28"/>
          <w:szCs w:val="28"/>
          <w:highlight w:val="white"/>
        </w:rPr>
      </w:r>
      <w:r/>
    </w:p>
    <w:p>
      <w:pPr>
        <w:ind w:firstLine="709"/>
        <w:jc w:val="both"/>
        <w:spacing w:line="360" w:lineRule="auto"/>
      </w:pPr>
      <w:r>
        <w:rPr>
          <w:bCs/>
          <w:color w:val="000000"/>
          <w:sz w:val="28"/>
          <w:szCs w:val="28"/>
          <w:highlight w:val="white"/>
        </w:rPr>
        <w:t xml:space="preserve">–</w:t>
        <w:tab/>
        <w:t xml:space="preserve">966 111 07014 04 0000 120 «Доходы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округами» - 385, 00 тыс.рублей;</w:t>
      </w:r>
      <w:r>
        <w:rPr>
          <w:bCs/>
          <w:color w:val="000000"/>
          <w:sz w:val="28"/>
          <w:szCs w:val="28"/>
          <w:highlight w:val="white"/>
        </w:rPr>
      </w:r>
      <w:r/>
    </w:p>
    <w:p>
      <w:pPr>
        <w:ind w:firstLine="709"/>
        <w:jc w:val="both"/>
        <w:spacing w:line="360" w:lineRule="auto"/>
      </w:pPr>
      <w:r>
        <w:rPr>
          <w:bCs/>
          <w:color w:val="000000"/>
          <w:sz w:val="28"/>
          <w:szCs w:val="28"/>
          <w:highlight w:val="white"/>
        </w:rPr>
        <w:t xml:space="preserve">–</w:t>
      </w:r>
      <w:r>
        <w:rPr>
          <w:bCs/>
          <w:color w:val="000000"/>
          <w:sz w:val="28"/>
          <w:szCs w:val="28"/>
          <w:highlight w:val="white"/>
        </w:rPr>
        <w:tab/>
        <w:t xml:space="preserve">966 116 10032 04 0000 140 «Прочее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предприятиями)» - 15 503,00 тыс. рубл</w:t>
      </w:r>
      <w:r>
        <w:rPr>
          <w:bCs/>
          <w:color w:val="000000"/>
          <w:sz w:val="28"/>
          <w:szCs w:val="28"/>
          <w:highlight w:val="white"/>
        </w:rPr>
        <w:t xml:space="preserve">ей.</w:t>
      </w:r>
      <w:r>
        <w:rPr>
          <w:bCs/>
          <w:color w:val="000000"/>
          <w:sz w:val="28"/>
          <w:szCs w:val="28"/>
          <w:highlight w:val="white"/>
        </w:rPr>
      </w:r>
      <w:r/>
    </w:p>
    <w:p>
      <w:pPr>
        <w:ind w:firstLine="709"/>
        <w:jc w:val="both"/>
        <w:spacing w:line="360" w:lineRule="auto"/>
      </w:pPr>
      <w:r>
        <w:rPr>
          <w:bCs/>
          <w:color w:val="000000"/>
          <w:sz w:val="28"/>
          <w:szCs w:val="28"/>
          <w:highlight w:val="white"/>
        </w:rPr>
        <w:t xml:space="preserve"> Увеличены:</w:t>
      </w:r>
      <w:r>
        <w:rPr>
          <w:bCs/>
          <w:color w:val="000000"/>
          <w:sz w:val="28"/>
          <w:szCs w:val="28"/>
          <w:highlight w:val="white"/>
        </w:rPr>
      </w:r>
      <w:r/>
    </w:p>
    <w:p>
      <w:pPr>
        <w:ind w:firstLine="709"/>
        <w:jc w:val="both"/>
        <w:spacing w:line="360" w:lineRule="auto"/>
      </w:pPr>
      <w:r>
        <w:rPr>
          <w:bCs/>
          <w:color w:val="000000"/>
          <w:sz w:val="28"/>
          <w:szCs w:val="28"/>
          <w:highlight w:val="white"/>
        </w:rPr>
        <w:t xml:space="preserve">–</w:t>
        <w:tab/>
        <w:t xml:space="preserve">966 111 01040 04 0000 120 «</w:t>
      </w:r>
      <w:r>
        <w:rPr>
          <w:bCs/>
          <w:color w:val="000000"/>
          <w:sz w:val="28"/>
          <w:szCs w:val="28"/>
          <w:highlight w:val="white"/>
        </w:rPr>
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</w:r>
      <w:r>
        <w:rPr>
          <w:bCs/>
          <w:color w:val="000000"/>
          <w:sz w:val="28"/>
          <w:szCs w:val="28"/>
          <w:highlight w:val="white"/>
        </w:rPr>
        <w:t xml:space="preserve">» - 385,00 тыс.рублей; </w:t>
      </w:r>
      <w:r>
        <w:rPr>
          <w:bCs/>
          <w:color w:val="000000"/>
          <w:sz w:val="28"/>
          <w:szCs w:val="28"/>
          <w:highlight w:val="white"/>
        </w:rPr>
      </w:r>
      <w:r/>
    </w:p>
    <w:p>
      <w:pPr>
        <w:ind w:firstLine="709"/>
        <w:jc w:val="both"/>
        <w:spacing w:line="360" w:lineRule="auto"/>
      </w:pPr>
      <w:r>
        <w:rPr>
          <w:bCs/>
          <w:color w:val="000000"/>
          <w:sz w:val="28"/>
          <w:szCs w:val="28"/>
          <w:highlight w:val="white"/>
        </w:rPr>
        <w:t xml:space="preserve">–</w:t>
      </w:r>
      <w:r>
        <w:rPr>
          <w:bCs/>
          <w:color w:val="000000"/>
          <w:sz w:val="28"/>
          <w:szCs w:val="28"/>
          <w:highlight w:val="white"/>
        </w:rPr>
        <w:tab/>
        <w:t xml:space="preserve">966 111 05324 04 0000 120 «Плата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</w:t>
      </w:r>
      <w:r>
        <w:rPr>
          <w:bCs/>
          <w:color w:val="000000"/>
          <w:sz w:val="28"/>
          <w:szCs w:val="28"/>
          <w:highlight w:val="white"/>
        </w:rPr>
        <w:t xml:space="preserve">земельных участков, находящихся в собственности городских округов» - 2 756,00 тыс.рублей;</w:t>
      </w:r>
      <w:r>
        <w:rPr>
          <w:bCs/>
          <w:color w:val="000000"/>
          <w:sz w:val="28"/>
          <w:szCs w:val="28"/>
          <w:highlight w:val="white"/>
        </w:rPr>
      </w:r>
      <w:r/>
    </w:p>
    <w:p>
      <w:pPr>
        <w:ind w:firstLine="709"/>
        <w:jc w:val="both"/>
        <w:spacing w:line="360" w:lineRule="auto"/>
      </w:pPr>
      <w:r>
        <w:rPr>
          <w:bCs/>
          <w:color w:val="000000"/>
          <w:sz w:val="28"/>
          <w:szCs w:val="28"/>
          <w:highlight w:val="white"/>
        </w:rPr>
        <w:t xml:space="preserve">–</w:t>
      </w:r>
      <w:r>
        <w:rPr>
          <w:bCs/>
          <w:color w:val="000000"/>
          <w:sz w:val="28"/>
          <w:szCs w:val="28"/>
          <w:highlight w:val="white"/>
        </w:rPr>
        <w:tab/>
        <w:t xml:space="preserve">966 111 05420 04 0000 120 «Плата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собственности городских округов и не предоставленных гражданам или ю</w:t>
      </w:r>
      <w:r>
        <w:rPr>
          <w:bCs/>
          <w:color w:val="000000"/>
          <w:sz w:val="28"/>
          <w:szCs w:val="28"/>
          <w:highlight w:val="white"/>
        </w:rPr>
        <w:t xml:space="preserve">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учреждений)» - 810,00 тыс. рублей;</w:t>
      </w:r>
      <w:r>
        <w:rPr>
          <w:bCs/>
          <w:color w:val="000000"/>
          <w:sz w:val="28"/>
          <w:szCs w:val="28"/>
          <w:highlight w:val="white"/>
        </w:rPr>
      </w:r>
      <w:r/>
    </w:p>
    <w:p>
      <w:pPr>
        <w:ind w:firstLine="709"/>
        <w:jc w:val="both"/>
        <w:spacing w:line="360" w:lineRule="auto"/>
      </w:pPr>
      <w:r>
        <w:rPr>
          <w:bCs/>
          <w:color w:val="000000"/>
          <w:sz w:val="28"/>
          <w:szCs w:val="28"/>
          <w:highlight w:val="white"/>
        </w:rPr>
        <w:t xml:space="preserve">–</w:t>
        <w:tab/>
        <w:t xml:space="preserve">966 111 09044 04 0500 120 «Плата за размещение объектов на муниципальных земельных участках, без предоставления земельных участков и установления сервитутов» - 1 839 тыс.рублей;</w:t>
      </w:r>
      <w:r>
        <w:rPr>
          <w:bCs/>
          <w:color w:val="000000"/>
          <w:sz w:val="28"/>
          <w:szCs w:val="28"/>
          <w:highlight w:val="white"/>
        </w:rPr>
      </w:r>
      <w:r/>
    </w:p>
    <w:p>
      <w:pPr>
        <w:ind w:firstLine="709"/>
        <w:jc w:val="both"/>
        <w:spacing w:line="360" w:lineRule="auto"/>
      </w:pPr>
      <w:r>
        <w:rPr>
          <w:bCs/>
          <w:color w:val="000000"/>
          <w:sz w:val="28"/>
          <w:szCs w:val="28"/>
          <w:highlight w:val="white"/>
        </w:rPr>
        <w:t xml:space="preserve">–</w:t>
      </w:r>
      <w:r>
        <w:rPr>
          <w:bCs/>
          <w:color w:val="000000"/>
          <w:sz w:val="28"/>
          <w:szCs w:val="28"/>
          <w:highlight w:val="white"/>
        </w:rPr>
        <w:tab/>
        <w:t xml:space="preserve">966 111 05410 04 0000 120 «Плата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</w:t>
      </w:r>
      <w:r>
        <w:rPr>
          <w:bCs/>
          <w:color w:val="000000"/>
          <w:sz w:val="28"/>
          <w:szCs w:val="28"/>
          <w:highlight w:val="white"/>
        </w:rPr>
        <w:t xml:space="preserve">р</w:t>
      </w:r>
      <w:r>
        <w:rPr>
          <w:bCs/>
          <w:color w:val="000000"/>
          <w:sz w:val="28"/>
          <w:szCs w:val="28"/>
          <w:highlight w:val="white"/>
        </w:rPr>
        <w:t xml:space="preserve">аницах городских округов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</w:t>
      </w:r>
      <w:r>
        <w:rPr>
          <w:bCs/>
          <w:color w:val="000000"/>
          <w:sz w:val="28"/>
          <w:szCs w:val="28"/>
          <w:highlight w:val="white"/>
        </w:rPr>
        <w:t xml:space="preserve">ми фондами и казенных учреждений)» - 1 193,00 тыс. рублей;</w:t>
      </w:r>
      <w:r>
        <w:rPr>
          <w:bCs/>
          <w:color w:val="000000"/>
          <w:sz w:val="28"/>
          <w:szCs w:val="28"/>
          <w:highlight w:val="white"/>
        </w:rPr>
      </w:r>
      <w:r/>
    </w:p>
    <w:p>
      <w:pPr>
        <w:ind w:firstLine="709"/>
        <w:jc w:val="both"/>
        <w:spacing w:line="360" w:lineRule="auto"/>
      </w:pPr>
      <w:r>
        <w:rPr>
          <w:bCs/>
          <w:color w:val="000000"/>
          <w:sz w:val="28"/>
          <w:szCs w:val="28"/>
          <w:highlight w:val="white"/>
        </w:rPr>
        <w:t xml:space="preserve">–</w:t>
        <w:tab/>
        <w:t xml:space="preserve">966 113 02994 04 0001 130 «Возврат дебиторской задолженности прошлых лет» - 15 503,00 тыс. рублей;</w:t>
      </w:r>
      <w:r>
        <w:rPr>
          <w:bCs/>
          <w:color w:val="000000"/>
          <w:sz w:val="28"/>
          <w:szCs w:val="28"/>
          <w:highlight w:val="white"/>
        </w:rPr>
      </w:r>
      <w:r/>
    </w:p>
    <w:p>
      <w:pPr>
        <w:ind w:firstLine="709"/>
        <w:jc w:val="both"/>
        <w:spacing w:line="360" w:lineRule="auto"/>
      </w:pPr>
      <w:r>
        <w:rPr>
          <w:bCs/>
          <w:color w:val="000000"/>
          <w:sz w:val="28"/>
          <w:szCs w:val="28"/>
          <w:highlight w:val="white"/>
        </w:rPr>
        <w:t xml:space="preserve">–</w:t>
      </w:r>
      <w:r>
        <w:rPr>
          <w:bCs/>
          <w:color w:val="000000"/>
          <w:sz w:val="28"/>
          <w:szCs w:val="28"/>
          <w:highlight w:val="white"/>
        </w:rPr>
        <w:tab/>
        <w:t xml:space="preserve">966 114 06312 04 0000 430 «Плата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</w:t>
      </w:r>
      <w:r>
        <w:rPr>
          <w:bCs/>
          <w:color w:val="000000"/>
          <w:sz w:val="28"/>
          <w:szCs w:val="28"/>
          <w:highlight w:val="white"/>
        </w:rPr>
        <w:t xml:space="preserve">чена и которые расположены в границах городских округов» - 38 132,00 тыс. рублей;</w:t>
      </w:r>
      <w:r>
        <w:rPr>
          <w:bCs/>
          <w:color w:val="000000"/>
          <w:sz w:val="28"/>
          <w:szCs w:val="28"/>
          <w:highlight w:val="white"/>
        </w:rPr>
      </w:r>
      <w:r/>
    </w:p>
    <w:p>
      <w:pPr>
        <w:ind w:firstLine="709"/>
        <w:jc w:val="both"/>
        <w:spacing w:line="360" w:lineRule="auto"/>
      </w:pPr>
      <w:r>
        <w:rPr>
          <w:bCs/>
          <w:color w:val="000000"/>
          <w:sz w:val="28"/>
          <w:szCs w:val="28"/>
          <w:highlight w:val="white"/>
        </w:rPr>
        <w:t xml:space="preserve">–</w:t>
      </w:r>
      <w:r>
        <w:rPr>
          <w:bCs/>
          <w:color w:val="000000"/>
          <w:sz w:val="28"/>
          <w:szCs w:val="28"/>
          <w:highlight w:val="white"/>
        </w:rPr>
        <w:tab/>
        <w:t xml:space="preserve">966 116 07090 04 0230 140 «Иные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</w:r>
      <w:r>
        <w:rPr>
          <w:bCs/>
          <w:color w:val="000000"/>
          <w:sz w:val="28"/>
          <w:szCs w:val="28"/>
          <w:highlight w:val="white"/>
        </w:rPr>
        <w:t xml:space="preserve">(поступления сумм неустоек (пеней) в случае просрочки платежей за пользование земельными участками, государственная собственность на которые не разграничена и которые расположены в границах городских округов)» - 6 361,00 тыс. рублей. </w:t>
      </w:r>
      <w:r>
        <w:rPr>
          <w:bCs/>
          <w:color w:val="000000"/>
          <w:sz w:val="28"/>
          <w:szCs w:val="28"/>
          <w:highlight w:val="white"/>
        </w:rPr>
      </w:r>
      <w:r/>
    </w:p>
    <w:p>
      <w:pPr>
        <w:ind w:firstLine="709"/>
        <w:jc w:val="both"/>
        <w:spacing w:line="360" w:lineRule="auto"/>
      </w:pPr>
      <w:r>
        <w:rPr>
          <w:bCs/>
          <w:color w:val="000000"/>
          <w:sz w:val="28"/>
          <w:szCs w:val="28"/>
          <w:highlight w:val="white"/>
        </w:rPr>
        <w:t xml:space="preserve">На основании сведений, представленных управлением по работе с учреждениями образования в связи с фактическим поступлением денежных средств на сумму 1 114,00 тыс. рублей увеличены поступления:</w:t>
      </w:r>
      <w:r>
        <w:rPr>
          <w:bCs/>
          <w:color w:val="000000"/>
          <w:sz w:val="28"/>
          <w:szCs w:val="28"/>
          <w:highlight w:val="white"/>
        </w:rPr>
      </w:r>
      <w:r/>
    </w:p>
    <w:p>
      <w:pPr>
        <w:ind w:firstLine="709"/>
        <w:jc w:val="both"/>
        <w:spacing w:line="360" w:lineRule="auto"/>
      </w:pPr>
      <w:r>
        <w:rPr>
          <w:bCs/>
          <w:color w:val="000000"/>
          <w:sz w:val="28"/>
          <w:szCs w:val="28"/>
          <w:highlight w:val="white"/>
        </w:rPr>
        <w:t xml:space="preserve">–</w:t>
      </w:r>
      <w:r>
        <w:rPr>
          <w:bCs/>
          <w:color w:val="000000"/>
          <w:sz w:val="28"/>
          <w:szCs w:val="28"/>
          <w:highlight w:val="white"/>
        </w:rPr>
        <w:tab/>
        <w:t xml:space="preserve">по КБК 97511607090040300140 «Иные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</w:t>
      </w:r>
      <w:r>
        <w:rPr>
          <w:bCs/>
          <w:color w:val="000000"/>
          <w:sz w:val="28"/>
          <w:szCs w:val="28"/>
          <w:highlight w:val="white"/>
        </w:rPr>
        <w:t xml:space="preserve">а (штрафы, неустойки, пени в случае неисполнения или ненадлежащего исполнения поставщиком (подрядчиком, исполнителем) обязательств, предусмотренных </w:t>
      </w:r>
      <w:r>
        <w:rPr>
          <w:bCs/>
          <w:color w:val="000000"/>
          <w:sz w:val="28"/>
          <w:szCs w:val="28"/>
          <w:highlight w:val="white"/>
        </w:rPr>
        <w:t xml:space="preserve">муниципальным контрактом)» – на 5,00 тыс. руб. (с 12,00 тыс. руб. до 17,00 тыс. руб.);</w:t>
      </w:r>
      <w:r>
        <w:rPr>
          <w:bCs/>
          <w:color w:val="000000"/>
          <w:sz w:val="28"/>
          <w:szCs w:val="28"/>
          <w:highlight w:val="white"/>
        </w:rPr>
      </w:r>
      <w:r/>
    </w:p>
    <w:p>
      <w:pPr>
        <w:ind w:firstLine="709"/>
        <w:jc w:val="both"/>
        <w:spacing w:line="360" w:lineRule="auto"/>
      </w:pPr>
      <w:r>
        <w:rPr>
          <w:bCs/>
          <w:color w:val="000000"/>
          <w:sz w:val="28"/>
          <w:szCs w:val="28"/>
          <w:highlight w:val="white"/>
        </w:rPr>
        <w:t xml:space="preserve">–</w:t>
      </w:r>
      <w:r>
        <w:rPr>
          <w:bCs/>
          <w:color w:val="000000"/>
          <w:sz w:val="28"/>
          <w:szCs w:val="28"/>
          <w:highlight w:val="white"/>
        </w:rPr>
        <w:tab/>
        <w:t xml:space="preserve">по КБК  97511610100040000140 «Денежные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округов)» – на 1 109,00 тыс. руб. (с 812,00 тыс. руб. до 1 9</w:t>
      </w:r>
      <w:r>
        <w:rPr>
          <w:bCs/>
          <w:color w:val="000000"/>
          <w:sz w:val="28"/>
          <w:szCs w:val="28"/>
          <w:highlight w:val="white"/>
        </w:rPr>
        <w:t xml:space="preserve">21,00 тыс. руб.).</w:t>
      </w:r>
      <w:r>
        <w:rPr>
          <w:bCs/>
          <w:color w:val="000000"/>
          <w:sz w:val="28"/>
          <w:szCs w:val="28"/>
          <w:highlight w:val="white"/>
        </w:rPr>
      </w:r>
      <w:r/>
    </w:p>
    <w:p>
      <w:pPr>
        <w:ind w:firstLine="709"/>
        <w:jc w:val="both"/>
        <w:spacing w:line="360" w:lineRule="auto"/>
      </w:pPr>
      <w:r>
        <w:rPr>
          <w:bCs/>
          <w:color w:val="000000"/>
          <w:sz w:val="28"/>
          <w:szCs w:val="28"/>
          <w:highlight w:val="white"/>
        </w:rPr>
        <w:t xml:space="preserve">У</w:t>
      </w:r>
      <w:r>
        <w:rPr>
          <w:bCs/>
          <w:color w:val="000000"/>
          <w:sz w:val="28"/>
          <w:szCs w:val="28"/>
          <w:highlight w:val="white"/>
        </w:rPr>
        <w:t xml:space="preserve">величены доходы от компенсации затрат государства от возврата дебиторской задолженности  и иных платежей прошлых лет на сумму 4 193,00 тыс. рублей  за счет фактического поступления.</w:t>
      </w:r>
      <w:r>
        <w:rPr>
          <w:bCs/>
          <w:color w:val="000000"/>
          <w:sz w:val="28"/>
          <w:szCs w:val="28"/>
          <w:highlight w:val="white"/>
        </w:rPr>
      </w:r>
      <w:r/>
    </w:p>
    <w:p>
      <w:pPr>
        <w:ind w:firstLine="709"/>
        <w:jc w:val="both"/>
        <w:spacing w:line="360" w:lineRule="auto"/>
        <w:rPr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 xml:space="preserve">У</w:t>
      </w:r>
      <w:r>
        <w:rPr>
          <w:bCs/>
          <w:color w:val="000000"/>
          <w:sz w:val="28"/>
          <w:szCs w:val="28"/>
          <w:highlight w:val="white"/>
        </w:rPr>
        <w:t xml:space="preserve">меньшены безвозмездные поступления от других бюджетов бюджетной системы Российской Федерации на 2025 год на сумму 705 632,13 тыс.рублей и составят 19 105 907,42 тыс. рублей в соответствии с Законом Приморского края от 19.12.2024 № 692-КЗ «О краевом бюджете</w:t>
      </w:r>
      <w:r>
        <w:rPr>
          <w:bCs/>
          <w:color w:val="000000"/>
          <w:sz w:val="28"/>
          <w:szCs w:val="28"/>
          <w:highlight w:val="white"/>
        </w:rPr>
        <w:t xml:space="preserve"> на 2025 год и плановый период 2026 и 2027 годов».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ind w:firstLine="709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ind w:firstLine="709"/>
        <w:jc w:val="center"/>
        <w:rPr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 xml:space="preserve">Объем межбюджетных трансфертов, получаемых  бюджетом Владивостокского городского округа в 2025 году из других бюджетов</w:t>
      </w:r>
      <w:r>
        <w:rPr>
          <w:bCs/>
          <w:color w:val="000000"/>
          <w:sz w:val="28"/>
          <w:szCs w:val="28"/>
          <w:highlight w:val="white"/>
        </w:rPr>
        <w:t xml:space="preserve"> бюджетной системы Российской Федерации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ind w:left="0" w:right="141" w:firstLine="709"/>
        <w:jc w:val="right"/>
        <w:spacing w:line="276" w:lineRule="auto"/>
        <w:rPr>
          <w:bCs/>
          <w:color w:val="000000"/>
          <w:sz w:val="24"/>
          <w:szCs w:val="24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 xml:space="preserve">тыс</w:t>
      </w:r>
      <w:r>
        <w:rPr>
          <w:bCs/>
          <w:color w:val="000000"/>
          <w:sz w:val="28"/>
          <w:szCs w:val="28"/>
          <w:highlight w:val="white"/>
        </w:rPr>
        <w:t xml:space="preserve">.р</w:t>
      </w:r>
      <w:r>
        <w:rPr>
          <w:bCs/>
          <w:color w:val="000000"/>
          <w:sz w:val="28"/>
          <w:szCs w:val="28"/>
          <w:highlight w:val="white"/>
        </w:rPr>
        <w:t xml:space="preserve">ублей</w:t>
      </w:r>
      <w:r>
        <w:rPr>
          <w:bCs/>
          <w:color w:val="000000"/>
          <w:sz w:val="24"/>
          <w:szCs w:val="24"/>
          <w:highlight w:val="white"/>
        </w:rPr>
      </w:r>
      <w:r>
        <w:rPr>
          <w:bCs/>
          <w:color w:val="000000"/>
          <w:sz w:val="24"/>
          <w:szCs w:val="24"/>
          <w:highlight w:val="white"/>
        </w:rPr>
      </w:r>
    </w:p>
    <w:tbl>
      <w:tblPr>
        <w:tblW w:w="950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689"/>
        <w:gridCol w:w="1986"/>
        <w:gridCol w:w="1985"/>
        <w:gridCol w:w="1840"/>
      </w:tblGrid>
      <w:tr>
        <w:tblPrEx/>
        <w:trPr>
          <w:trHeight w:val="349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68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Наименование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  <w:p>
            <w:pPr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2025 год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5"/>
          <w:tblHeader/>
        </w:trPr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200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-МПА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 от 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01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.12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.2025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color w:val="000000"/>
                <w:sz w:val="24"/>
                <w:szCs w:val="24"/>
                <w:highlight w:val="white"/>
              </w:rPr>
              <w:t xml:space="preserve">Проект бюджета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Отклонение 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7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vAlign w:val="center"/>
            <w:textDirection w:val="lrTb"/>
            <w:noWrap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Всего межбюджетных трансфертов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19 811 539,56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19 105 907,42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-705 632,14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7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textDirection w:val="lrTb"/>
            <w:noWrap/>
          </w:tcPr>
          <w:p>
            <w:pPr>
              <w:jc w:val="left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</w:t>
            </w:r>
            <w:r>
              <w:rPr>
                <w:sz w:val="24"/>
                <w:szCs w:val="24"/>
                <w:highlight w:val="white"/>
              </w:rPr>
              <w:t xml:space="preserve">убсидии на мероприят</w:t>
            </w:r>
            <w:r>
              <w:rPr>
                <w:sz w:val="24"/>
                <w:szCs w:val="24"/>
                <w:highlight w:val="white"/>
              </w:rPr>
              <w:t xml:space="preserve">ия по обустройству туристского центра города Владивостока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51 020,41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100 658,06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49 637,65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</w:tc>
      </w:tr>
      <w:tr>
        <w:tblPrEx/>
        <w:trPr>
          <w:trHeight w:val="55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textDirection w:val="lrTb"/>
            <w:noWrap/>
          </w:tcPr>
          <w:p>
            <w:pPr>
              <w:jc w:val="left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Субсидии на обеспечение граждан твердым топливом 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1 796,12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6 893,56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  <w:p>
            <w:pPr>
              <w:jc w:val="right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5 097,44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  <w:p>
            <w:pPr>
              <w:jc w:val="right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</w:tc>
      </w:tr>
      <w:tr>
        <w:tblPrEx/>
        <w:trPr>
          <w:trHeight w:val="98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textDirection w:val="lrTb"/>
            <w:noWrap/>
          </w:tcPr>
          <w:p>
            <w:pPr>
              <w:jc w:val="left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Субсидии на проведение работ по сохранению объектов культурного наследия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1 407,92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1 260,95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-146,97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</w:tc>
      </w:tr>
      <w:tr>
        <w:tblPrEx/>
        <w:trPr>
          <w:trHeight w:val="126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vMerge w:val="restart"/>
            <w:textDirection w:val="lrTb"/>
            <w:noWrap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Субсидии  на проектирование, строительство (реконструкция) автомобильных дорог общего пользования населенных пунктов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545 079,22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490 802,25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-54 276,98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26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vMerge w:val="restart"/>
            <w:textDirection w:val="lrTb"/>
            <w:noWrap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Субсидии  на капитальный ремонт и ремонт автомобильных дорог общего пользования населенных пунктов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267 377,35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261 500,00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-5 877,35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9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vMerge w:val="restart"/>
            <w:textDirection w:val="lrTb"/>
            <w:noWrap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Субсидии на капитальный ремонт многоквартирных домов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94 724,70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114 724,70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20 000,00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01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vMerge w:val="restart"/>
            <w:textDirection w:val="lrTb"/>
            <w:noWrap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Субсидии на мероприятия по строительству объектов ритуального назначения некапитального характера на общественных кладбищах и обустройству прилегающей к ним территории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48 942,29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46 853,79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-2 088,50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26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vMerge w:val="restart"/>
            <w:textDirection w:val="lrTb"/>
            <w:noWrap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Субсидии  на реализацию проектов инициативного бюджетирования по направлению «Твой проект»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12 064,73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12 036,23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-28,50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0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vMerge w:val="restart"/>
            <w:textDirection w:val="lrTb"/>
            <w:noWrap/>
          </w:tcPr>
          <w:p>
            <w:pPr>
              <w:jc w:val="left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Субсидии на мероприятия по инвентаризации кладбищ, стен скорби, крематориев, а также мест захоронений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 кладбищах и в стенах скорби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16 369,22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5 805,27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-10 563,95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83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vMerge w:val="restart"/>
            <w:textDirection w:val="lrTb"/>
            <w:noWrap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Субсидии на предоставление гражданам, имеющим трех 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75 250,00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102 841,00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27 591,00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vMerge w:val="restart"/>
            <w:textDirection w:val="lrTb"/>
            <w:noWrap/>
          </w:tcPr>
          <w:p>
            <w:pPr>
              <w:jc w:val="left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Субсидии на строительство, реконструкция, приобретение зданий (в том числе проектно-изыскательские работы) муниципальных образовательных организаций </w:t>
            </w:r>
            <w:r>
              <w:rPr>
                <w:sz w:val="24"/>
                <w:szCs w:val="24"/>
                <w:highlight w:val="white"/>
              </w:rPr>
              <w:t xml:space="preserve">(Детский сад в районе ул. Кипарисовая, д. 4 в г. Владивостоке)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109 939,10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49 592,97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-60 346,12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vMerge w:val="restart"/>
            <w:textDirection w:val="lrTb"/>
            <w:noWrap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Субсидии на завершение мероприятий по переселению граждан из аварийного жилищного фонда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400 000,00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183 392,08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-216 607,92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vMerge w:val="restart"/>
            <w:textDirection w:val="lrTb"/>
            <w:noWrap/>
          </w:tcPr>
          <w:p>
            <w:pPr>
              <w:jc w:val="left"/>
              <w:shd w:val="clear" w:color="auto" w:fill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Субсидии на развитие спортивной инфраструктуры, находящейся в муниципальной собственности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75 000,00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-75 000,00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75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vMerge w:val="restart"/>
            <w:textDirection w:val="lrTb"/>
            <w:noWrap/>
          </w:tcPr>
          <w:p>
            <w:pPr>
              <w:jc w:val="left"/>
              <w:shd w:val="clear" w:color="auto" w:fill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И</w:t>
            </w:r>
            <w:r>
              <w:rPr>
                <w:sz w:val="24"/>
                <w:szCs w:val="24"/>
                <w:highlight w:val="white"/>
              </w:rPr>
              <w:t xml:space="preserve">ные межбюджетные трансферты на 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</w:t>
            </w:r>
            <w:r>
              <w:rPr>
                <w:sz w:val="24"/>
                <w:szCs w:val="24"/>
                <w:highlight w:val="white"/>
              </w:rPr>
              <w:t xml:space="preserve">(</w:t>
            </w:r>
            <w:r>
              <w:rPr>
                <w:sz w:val="24"/>
                <w:szCs w:val="24"/>
                <w:highlight w:val="white"/>
              </w:rPr>
              <w:t xml:space="preserve">Ф</w:t>
            </w:r>
            <w:r>
              <w:rPr>
                <w:sz w:val="24"/>
                <w:szCs w:val="24"/>
                <w:highlight w:val="white"/>
              </w:rPr>
              <w:t xml:space="preserve">Б</w:t>
            </w:r>
            <w:r>
              <w:rPr>
                <w:sz w:val="24"/>
                <w:szCs w:val="24"/>
                <w:highlight w:val="white"/>
              </w:rPr>
              <w:t xml:space="preserve">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9 635,54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10 980,59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1 345,05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81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vMerge w:val="restart"/>
            <w:textDirection w:val="lrTb"/>
            <w:noWrap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64 081,53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55 951,54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-8 129,99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vMerge w:val="restart"/>
            <w:textDirection w:val="lrTb"/>
            <w:noWrap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Иные МБТ на реализацию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21 430,00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9 309,62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-12 120,38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1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vMerge w:val="restart"/>
            <w:textDirection w:val="lrTb"/>
            <w:noWrap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Субвенции на обеспечение оздоровления и отдыха детей Приморского края (за исключением организации отдыха детей в каникулярное время)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102 160,75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90 060,74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-12 100,01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77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vMerge w:val="restart"/>
            <w:textDirection w:val="lrTb"/>
            <w:noWrap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</w:t>
            </w:r>
            <w:r>
              <w:rPr>
                <w:sz w:val="24"/>
                <w:szCs w:val="24"/>
                <w:highlight w:val="white"/>
              </w:rPr>
              <w:t xml:space="preserve">убвенции   на осуществление отдельных государственных полномочий по обеспечению горячим питанием обучающихся, получающих начальное общее образование 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472 417,53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402 417,63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-69 999,90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27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vMerge w:val="restart"/>
            <w:textDirection w:val="lrTb"/>
            <w:noWrap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Иные межбюджетные трансферты на проведение  мероприятий по обеспечению деятельности советников директора по воспитанию и взаимодействию с детскими общественными объединениями </w:t>
            </w:r>
            <w:r>
              <w:rPr>
                <w:sz w:val="24"/>
                <w:szCs w:val="24"/>
                <w:highlight w:val="white"/>
              </w:rPr>
              <w:t xml:space="preserve">(</w:t>
            </w:r>
            <w:r>
              <w:rPr>
                <w:sz w:val="24"/>
                <w:szCs w:val="24"/>
                <w:highlight w:val="white"/>
              </w:rPr>
              <w:t xml:space="preserve">К</w:t>
            </w:r>
            <w:r>
              <w:rPr>
                <w:sz w:val="24"/>
                <w:szCs w:val="24"/>
                <w:highlight w:val="white"/>
              </w:rPr>
              <w:t xml:space="preserve">Б</w:t>
            </w:r>
            <w:r>
              <w:rPr>
                <w:sz w:val="24"/>
                <w:szCs w:val="24"/>
                <w:highlight w:val="white"/>
              </w:rPr>
              <w:t xml:space="preserve">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34 452,25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36 236,94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1 784,70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vMerge w:val="restart"/>
            <w:textDirection w:val="lrTb"/>
            <w:noWrap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Субсидии на капитальный ремонт зданий муниципальных общеобразовательных учреждений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179 076,68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166 791,70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-12 284,97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vMerge w:val="restart"/>
            <w:textDirection w:val="lrTb"/>
            <w:noWrap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(строит. школы №1 на 1275 мест в жилом р-не  Патрокл)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271 516,41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-271 516,41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ind w:firstLine="709"/>
        <w:jc w:val="both"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spacing w:line="360" w:lineRule="auto"/>
        <w:rPr>
          <w:sz w:val="28"/>
          <w:highlight w:val="white"/>
        </w:rPr>
      </w:pPr>
      <w:r>
        <w:rPr>
          <w:sz w:val="28"/>
          <w:highlight w:val="white"/>
        </w:rPr>
        <w:t xml:space="preserve">План по доходам на 2026 год уменьшен на 513 973,5</w:t>
      </w:r>
      <w:r>
        <w:rPr>
          <w:sz w:val="28"/>
          <w:highlight w:val="white"/>
        </w:rPr>
        <w:t xml:space="preserve">8</w:t>
      </w:r>
      <w:r>
        <w:rPr>
          <w:sz w:val="28"/>
          <w:highlight w:val="white"/>
        </w:rPr>
        <w:t xml:space="preserve"> тыс</w:t>
      </w:r>
      <w:r>
        <w:rPr>
          <w:sz w:val="28"/>
          <w:highlight w:val="white"/>
        </w:rPr>
        <w:t xml:space="preserve">.р</w:t>
      </w:r>
      <w:r>
        <w:rPr>
          <w:sz w:val="28"/>
          <w:highlight w:val="white"/>
        </w:rPr>
        <w:t xml:space="preserve">ублей</w:t>
      </w:r>
      <w:r>
        <w:rPr>
          <w:sz w:val="28"/>
          <w:highlight w:val="white"/>
        </w:rPr>
        <w:t xml:space="preserve"> и составит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2</w:t>
      </w:r>
      <w:r>
        <w:rPr>
          <w:sz w:val="28"/>
          <w:highlight w:val="white"/>
        </w:rPr>
        <w:t xml:space="preserve">7 </w:t>
      </w:r>
      <w:r>
        <w:rPr>
          <w:sz w:val="28"/>
          <w:highlight w:val="white"/>
        </w:rPr>
        <w:t xml:space="preserve">4</w:t>
      </w:r>
      <w:r>
        <w:rPr>
          <w:sz w:val="28"/>
          <w:highlight w:val="white"/>
        </w:rPr>
        <w:t xml:space="preserve">5</w:t>
      </w:r>
      <w:r>
        <w:rPr>
          <w:sz w:val="28"/>
          <w:highlight w:val="white"/>
        </w:rPr>
        <w:t xml:space="preserve">9 </w:t>
      </w:r>
      <w:r>
        <w:rPr>
          <w:sz w:val="28"/>
          <w:highlight w:val="white"/>
        </w:rPr>
        <w:t xml:space="preserve">4</w:t>
      </w:r>
      <w:r>
        <w:rPr>
          <w:sz w:val="28"/>
          <w:highlight w:val="white"/>
        </w:rPr>
        <w:t xml:space="preserve">0</w:t>
      </w:r>
      <w:r>
        <w:rPr>
          <w:sz w:val="28"/>
          <w:highlight w:val="white"/>
        </w:rPr>
        <w:t xml:space="preserve">1,90 </w:t>
      </w:r>
      <w:r>
        <w:rPr>
          <w:sz w:val="28"/>
          <w:highlight w:val="white"/>
        </w:rPr>
        <w:t xml:space="preserve">тыс.рублей.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ind w:firstLine="709"/>
        <w:jc w:val="both"/>
        <w:spacing w:line="360" w:lineRule="auto"/>
        <w:rPr>
          <w:sz w:val="28"/>
        </w:rPr>
      </w:pPr>
      <w:r>
        <w:rPr>
          <w:sz w:val="28"/>
        </w:rPr>
        <w:t xml:space="preserve">Уменьшены безвозмездные поступления от других бюджетов бюджетной системы Российской Федерации на 2026 год на сумму </w:t>
      </w:r>
      <w:r>
        <w:rPr>
          <w:sz w:val="28"/>
        </w:rPr>
        <w:t xml:space="preserve">513 973,58</w:t>
      </w:r>
      <w:r>
        <w:rPr>
          <w:sz w:val="28"/>
        </w:rPr>
        <w:t xml:space="preserve"> тыс. рублей и составят 13 </w:t>
      </w:r>
      <w:r>
        <w:rPr>
          <w:sz w:val="28"/>
        </w:rPr>
        <w:t xml:space="preserve">468</w:t>
      </w:r>
      <w:r>
        <w:rPr>
          <w:sz w:val="28"/>
        </w:rPr>
        <w:t xml:space="preserve"> </w:t>
      </w:r>
      <w:r>
        <w:rPr>
          <w:sz w:val="28"/>
        </w:rPr>
        <w:t xml:space="preserve">916</w:t>
      </w:r>
      <w:r>
        <w:rPr>
          <w:sz w:val="28"/>
        </w:rPr>
        <w:t xml:space="preserve">,</w:t>
      </w:r>
      <w:r>
        <w:rPr>
          <w:sz w:val="28"/>
        </w:rPr>
        <w:t xml:space="preserve">90</w:t>
      </w:r>
      <w:r>
        <w:rPr>
          <w:sz w:val="28"/>
        </w:rPr>
        <w:t xml:space="preserve"> тыс. рублей в соответствии с </w:t>
      </w:r>
      <w:r>
        <w:rPr>
          <w:sz w:val="28"/>
          <w:szCs w:val="28"/>
        </w:rPr>
        <w:t xml:space="preserve">З</w:t>
      </w:r>
      <w:r>
        <w:rPr>
          <w:rFonts w:eastAsia="Calibri"/>
          <w:sz w:val="28"/>
          <w:szCs w:val="28"/>
        </w:rPr>
        <w:t xml:space="preserve">аконом Приморского края от 19.12.2024 № 692-КЗ «О краевом бюджете на 2025 год и плановый период 2026 и 2027 годов»</w:t>
      </w:r>
      <w:r>
        <w:rPr>
          <w:sz w:val="28"/>
        </w:rPr>
        <w:t xml:space="preserve">.</w:t>
      </w:r>
      <w:r>
        <w:rPr>
          <w:sz w:val="28"/>
        </w:rPr>
      </w:r>
      <w:r>
        <w:rPr>
          <w:sz w:val="28"/>
        </w:rPr>
      </w:r>
    </w:p>
    <w:p>
      <w:pPr>
        <w:ind w:firstLine="709"/>
        <w:jc w:val="center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ind w:firstLine="709"/>
        <w:jc w:val="center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ind w:firstLine="709"/>
        <w:jc w:val="center"/>
        <w:rPr>
          <w:color w:val="000000"/>
          <w:sz w:val="28"/>
          <w:szCs w:val="28"/>
          <w:highlight w:val="none"/>
        </w:rPr>
      </w:pPr>
      <w:r>
        <w:rPr>
          <w:bCs/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ind w:firstLine="709"/>
        <w:jc w:val="center"/>
        <w:rPr>
          <w:color w:val="000000"/>
          <w:sz w:val="28"/>
          <w:szCs w:val="28"/>
          <w:highlight w:val="none"/>
        </w:rPr>
      </w:pPr>
      <w:r>
        <w:rPr>
          <w:bCs/>
          <w:color w:val="000000"/>
          <w:sz w:val="28"/>
          <w:szCs w:val="28"/>
          <w:highlight w:val="white"/>
        </w:rPr>
        <w:t xml:space="preserve">Объем межбюджетных трансфертов, получаемых  бюджетом Владивостокского городского округа в 2026 году из других бюджетов </w:t>
      </w:r>
      <w:r>
        <w:rPr>
          <w:bCs/>
          <w:color w:val="000000"/>
          <w:sz w:val="28"/>
          <w:szCs w:val="28"/>
          <w:highlight w:val="white"/>
        </w:rPr>
        <w:t xml:space="preserve">бюджетной системы Российской Федерации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ind w:left="0" w:right="141" w:firstLine="709"/>
        <w:jc w:val="right"/>
        <w:spacing w:line="276" w:lineRule="auto"/>
        <w:rPr>
          <w:bCs/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 xml:space="preserve">тыс</w:t>
      </w:r>
      <w:r>
        <w:rPr>
          <w:bCs/>
          <w:color w:val="000000"/>
          <w:sz w:val="28"/>
          <w:szCs w:val="28"/>
          <w:highlight w:val="white"/>
        </w:rPr>
        <w:t xml:space="preserve">.р</w:t>
      </w:r>
      <w:r>
        <w:rPr>
          <w:bCs/>
          <w:color w:val="000000"/>
          <w:sz w:val="28"/>
          <w:szCs w:val="28"/>
          <w:highlight w:val="white"/>
        </w:rPr>
        <w:t xml:space="preserve">ублей</w:t>
      </w:r>
      <w:r>
        <w:rPr>
          <w:bCs/>
          <w:color w:val="000000"/>
          <w:sz w:val="28"/>
          <w:szCs w:val="28"/>
          <w:highlight w:val="white"/>
        </w:rPr>
      </w:r>
      <w:r>
        <w:rPr>
          <w:bCs/>
          <w:color w:val="000000"/>
          <w:sz w:val="28"/>
          <w:szCs w:val="28"/>
          <w:highlight w:val="white"/>
        </w:rPr>
      </w:r>
    </w:p>
    <w:tbl>
      <w:tblPr>
        <w:tblW w:w="9503" w:type="dxa"/>
        <w:tblInd w:w="103" w:type="dxa"/>
        <w:tblLook w:val="04A0" w:firstRow="1" w:lastRow="0" w:firstColumn="1" w:lastColumn="0" w:noHBand="0" w:noVBand="1"/>
      </w:tblPr>
      <w:tblGrid>
        <w:gridCol w:w="3691"/>
        <w:gridCol w:w="1984"/>
        <w:gridCol w:w="1985"/>
        <w:gridCol w:w="1843"/>
      </w:tblGrid>
      <w:tr>
        <w:tblPrEx/>
        <w:trPr>
          <w:trHeight w:val="349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6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Наименование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  <w:p>
            <w:pPr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812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2026 год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5"/>
          <w:tblHeader/>
        </w:trPr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200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-МПА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 от 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01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.12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.2025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color w:val="000000"/>
                <w:sz w:val="24"/>
                <w:szCs w:val="24"/>
                <w:highlight w:val="white"/>
              </w:rPr>
              <w:t xml:space="preserve">Проект бюджета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Отклонение 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7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center"/>
            <w:textDirection w:val="lrTb"/>
            <w:noWrap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Всего межбюджетных трансфертов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13 982 890,48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13 468 916,90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-513 973,58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9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center"/>
            <w:textDirection w:val="lrTb"/>
            <w:noWrap/>
          </w:tcPr>
          <w:p>
            <w:pPr>
              <w:jc w:val="left"/>
              <w:rPr>
                <w:color w:val="auto"/>
                <w:sz w:val="24"/>
                <w:szCs w:val="24"/>
                <w:highlight w:val="whit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  <w:t xml:space="preserve">Субсидии  на реализацию мероприятий по модернизации коммунальной инфраструктуры </w:t>
            </w: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</w:p>
          <w:p>
            <w:pPr>
              <w:jc w:val="left"/>
              <w:rPr>
                <w:color w:val="auto"/>
                <w:sz w:val="24"/>
                <w:szCs w:val="24"/>
                <w:highlight w:val="white"/>
                <w14:ligatures w14:val="non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  <w:t xml:space="preserve">(объекты муниципальной собственности) </w:t>
            </w:r>
            <w:r>
              <w:rPr>
                <w:color w:val="auto"/>
                <w:sz w:val="24"/>
                <w:szCs w:val="24"/>
                <w:highlight w:val="white"/>
                <w14:ligatures w14:val="none"/>
              </w:rPr>
            </w:r>
            <w:r>
              <w:rPr>
                <w:color w:val="auto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/>
          </w:tcPr>
          <w:p>
            <w:pPr>
              <w:jc w:val="right"/>
              <w:rPr>
                <w:color w:val="auto"/>
                <w:sz w:val="24"/>
                <w:szCs w:val="24"/>
                <w:highlight w:val="white"/>
                <w14:ligatures w14:val="non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500 383,49</w:t>
            </w:r>
            <w:r>
              <w:rPr>
                <w:color w:val="auto"/>
                <w:sz w:val="24"/>
                <w:szCs w:val="24"/>
                <w:highlight w:val="white"/>
                <w14:ligatures w14:val="none"/>
              </w:rPr>
            </w:r>
            <w:r>
              <w:rPr>
                <w:color w:val="auto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/>
          </w:tcPr>
          <w:p>
            <w:pPr>
              <w:jc w:val="right"/>
              <w:rPr>
                <w:color w:val="auto"/>
                <w:sz w:val="24"/>
                <w:szCs w:val="24"/>
                <w:highlight w:val="white"/>
                <w14:ligatures w14:val="non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  <w:t xml:space="preserve">0,00</w:t>
            </w:r>
            <w:r>
              <w:rPr>
                <w:color w:val="auto"/>
                <w:sz w:val="24"/>
                <w:szCs w:val="24"/>
                <w:highlight w:val="white"/>
                <w14:ligatures w14:val="none"/>
              </w:rPr>
            </w:r>
            <w:r>
              <w:rPr>
                <w:color w:val="auto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/>
          </w:tcPr>
          <w:p>
            <w:pPr>
              <w:jc w:val="right"/>
              <w:rPr>
                <w:color w:val="auto"/>
                <w:sz w:val="24"/>
                <w:szCs w:val="24"/>
                <w:highlight w:val="white"/>
                <w14:ligatures w14:val="non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  <w:t xml:space="preserve">-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500 383,49</w:t>
            </w:r>
            <w:r>
              <w:rPr>
                <w:color w:val="auto"/>
                <w:sz w:val="24"/>
                <w:szCs w:val="24"/>
                <w:highlight w:val="white"/>
                <w14:ligatures w14:val="none"/>
              </w:rPr>
            </w:r>
            <w:r>
              <w:rPr>
                <w:color w:val="auto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jc w:val="right"/>
              <w:rPr>
                <w:color w:val="auto"/>
                <w:sz w:val="24"/>
                <w:szCs w:val="24"/>
                <w:highlight w:val="white"/>
                <w14:ligatures w14:val="non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  <w14:ligatures w14:val="none"/>
              </w:rPr>
            </w:r>
            <w:r>
              <w:rPr>
                <w:color w:val="auto"/>
                <w:sz w:val="24"/>
                <w:szCs w:val="24"/>
                <w:highlight w:val="white"/>
                <w14:ligatures w14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center"/>
            <w:vMerge w:val="restart"/>
            <w:textDirection w:val="lrTb"/>
            <w:noWrap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Субвенции на реализацию государственных полномочий по организации мероприятий при осуществлении деятельности по обращению с животными без владельцев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/>
          </w:tcPr>
          <w:p>
            <w:pPr>
              <w:jc w:val="right"/>
              <w:rPr>
                <w:color w:val="auto"/>
                <w:sz w:val="24"/>
                <w:szCs w:val="24"/>
                <w:highlight w:val="white"/>
                <w14:ligatures w14:val="non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52 868,13</w:t>
            </w:r>
            <w:r>
              <w:rPr>
                <w:color w:val="auto"/>
                <w:sz w:val="24"/>
                <w:szCs w:val="24"/>
                <w:highlight w:val="white"/>
                <w14:ligatures w14:val="none"/>
              </w:rPr>
            </w:r>
            <w:r>
              <w:rPr>
                <w:color w:val="auto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right"/>
              <w:rPr>
                <w:color w:val="auto"/>
                <w:sz w:val="24"/>
                <w:szCs w:val="24"/>
                <w:highlight w:val="white"/>
                <w14:ligatures w14:val="non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39 278,04</w:t>
            </w:r>
            <w:r>
              <w:rPr>
                <w:color w:val="auto"/>
                <w:sz w:val="24"/>
                <w:szCs w:val="24"/>
                <w:highlight w:val="white"/>
                <w14:ligatures w14:val="none"/>
              </w:rPr>
            </w:r>
            <w:r>
              <w:rPr>
                <w:color w:val="auto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restart"/>
            <w:textDirection w:val="lrTb"/>
            <w:noWrap/>
          </w:tcPr>
          <w:p>
            <w:pPr>
              <w:jc w:val="right"/>
              <w:rPr>
                <w:color w:val="auto"/>
                <w:sz w:val="24"/>
                <w:szCs w:val="24"/>
                <w:highlight w:val="white"/>
                <w14:ligatures w14:val="non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-13 590,09</w:t>
            </w:r>
            <w:r>
              <w:rPr>
                <w:color w:val="auto"/>
                <w:sz w:val="24"/>
                <w:szCs w:val="24"/>
                <w:highlight w:val="white"/>
                <w14:ligatures w14:val="none"/>
              </w:rPr>
            </w:r>
            <w:r>
              <w:rPr>
                <w:color w:val="auto"/>
                <w:sz w:val="24"/>
                <w:szCs w:val="24"/>
                <w:highlight w:val="white"/>
                <w14:ligatures w14:val="none"/>
              </w:rPr>
            </w:r>
          </w:p>
        </w:tc>
      </w:tr>
    </w:tbl>
    <w:p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709"/>
        <w:jc w:val="both"/>
        <w:spacing w:line="360" w:lineRule="auto"/>
        <w:rPr>
          <w:sz w:val="28"/>
          <w:highlight w:val="white"/>
        </w:rPr>
      </w:pPr>
      <w:r>
        <w:rPr>
          <w:sz w:val="28"/>
          <w:highlight w:val="white"/>
        </w:rPr>
        <w:t xml:space="preserve">План по доходам на 2027 год уменьшен на 13 590,09 тыс</w:t>
      </w:r>
      <w:r>
        <w:rPr>
          <w:sz w:val="28"/>
          <w:highlight w:val="white"/>
        </w:rPr>
        <w:t xml:space="preserve">.р</w:t>
      </w:r>
      <w:r>
        <w:rPr>
          <w:sz w:val="28"/>
          <w:highlight w:val="white"/>
        </w:rPr>
        <w:t xml:space="preserve">ублей</w:t>
      </w:r>
      <w:r>
        <w:rPr>
          <w:sz w:val="28"/>
          <w:highlight w:val="white"/>
        </w:rPr>
        <w:t xml:space="preserve"> и составит 28 317 204,43 тыс.рублей.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ind w:firstLine="709"/>
        <w:jc w:val="both"/>
        <w:spacing w:line="360" w:lineRule="auto"/>
        <w:rPr>
          <w:sz w:val="28"/>
        </w:rPr>
      </w:pPr>
      <w:r>
        <w:rPr>
          <w:sz w:val="28"/>
        </w:rPr>
        <w:t xml:space="preserve">Уменьшены безвозмездные поступления от других бюджетов бюджетной системы Российской Федерации на 2027 год на сумму </w:t>
      </w:r>
      <w:r>
        <w:rPr>
          <w:sz w:val="28"/>
        </w:rPr>
        <w:t xml:space="preserve">13 590,09</w:t>
      </w:r>
      <w:r>
        <w:rPr>
          <w:sz w:val="28"/>
        </w:rPr>
        <w:t xml:space="preserve"> тыс. рублей и составят 13 </w:t>
      </w:r>
      <w:r>
        <w:rPr>
          <w:sz w:val="28"/>
        </w:rPr>
        <w:t xml:space="preserve">603 </w:t>
      </w:r>
      <w:r>
        <w:rPr>
          <w:sz w:val="28"/>
        </w:rPr>
        <w:t xml:space="preserve">519</w:t>
      </w:r>
      <w:r>
        <w:rPr>
          <w:sz w:val="28"/>
        </w:rPr>
        <w:t xml:space="preserve">,</w:t>
      </w:r>
      <w:r>
        <w:rPr>
          <w:sz w:val="28"/>
        </w:rPr>
        <w:t xml:space="preserve">43</w:t>
      </w:r>
      <w:r>
        <w:rPr>
          <w:sz w:val="28"/>
        </w:rPr>
        <w:t xml:space="preserve"> тыс. рублей в соответствии с </w:t>
      </w:r>
      <w:r>
        <w:rPr>
          <w:sz w:val="28"/>
          <w:szCs w:val="28"/>
        </w:rPr>
        <w:t xml:space="preserve">З</w:t>
      </w:r>
      <w:r>
        <w:rPr>
          <w:rFonts w:eastAsia="Calibri"/>
          <w:sz w:val="28"/>
          <w:szCs w:val="28"/>
        </w:rPr>
        <w:t xml:space="preserve">аконом Приморского края от 19.12.2024 № 692-КЗ «О краевом бюджете на 2025 год и плановый период 2026 и 2027 годов»</w:t>
      </w:r>
      <w:r>
        <w:rPr>
          <w:sz w:val="28"/>
        </w:rPr>
        <w:t xml:space="preserve">.</w:t>
      </w:r>
      <w:r>
        <w:rPr>
          <w:sz w:val="28"/>
        </w:rPr>
      </w:r>
      <w:r>
        <w:rPr>
          <w:sz w:val="28"/>
        </w:rPr>
      </w:r>
    </w:p>
    <w:p>
      <w:pPr>
        <w:ind w:firstLine="709"/>
        <w:jc w:val="center"/>
        <w:rPr>
          <w:bCs/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 xml:space="preserve">Объем межбюджетных трансфертов, получаемых  бюджетом Владивостокского городского округа в 2027 году из других бюджетов </w:t>
      </w:r>
      <w:r>
        <w:rPr>
          <w:bCs/>
          <w:color w:val="000000"/>
          <w:sz w:val="28"/>
          <w:szCs w:val="28"/>
          <w:highlight w:val="white"/>
        </w:rPr>
        <w:t xml:space="preserve">бюджетной системы Российской Федерации</w:t>
      </w:r>
      <w:r>
        <w:rPr>
          <w:bCs/>
          <w:color w:val="000000"/>
          <w:sz w:val="28"/>
          <w:szCs w:val="28"/>
          <w:highlight w:val="white"/>
        </w:rPr>
      </w:r>
      <w:r>
        <w:rPr>
          <w:bCs/>
          <w:color w:val="000000"/>
          <w:sz w:val="28"/>
          <w:szCs w:val="28"/>
          <w:highlight w:val="white"/>
        </w:rPr>
      </w:r>
    </w:p>
    <w:p>
      <w:pPr>
        <w:ind w:left="0" w:right="141" w:firstLine="709"/>
        <w:jc w:val="right"/>
        <w:spacing w:line="276" w:lineRule="auto"/>
        <w:rPr>
          <w:bCs/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 xml:space="preserve">тыс</w:t>
      </w:r>
      <w:r>
        <w:rPr>
          <w:bCs/>
          <w:color w:val="000000"/>
          <w:sz w:val="28"/>
          <w:szCs w:val="28"/>
          <w:highlight w:val="white"/>
        </w:rPr>
        <w:t xml:space="preserve">.р</w:t>
      </w:r>
      <w:r>
        <w:rPr>
          <w:bCs/>
          <w:color w:val="000000"/>
          <w:sz w:val="28"/>
          <w:szCs w:val="28"/>
          <w:highlight w:val="white"/>
        </w:rPr>
        <w:t xml:space="preserve">ублей</w:t>
      </w:r>
      <w:r>
        <w:rPr>
          <w:bCs/>
          <w:color w:val="000000"/>
          <w:sz w:val="28"/>
          <w:szCs w:val="28"/>
          <w:highlight w:val="white"/>
        </w:rPr>
      </w:r>
      <w:r>
        <w:rPr>
          <w:bCs/>
          <w:color w:val="000000"/>
          <w:sz w:val="28"/>
          <w:szCs w:val="28"/>
          <w:highlight w:val="white"/>
        </w:rPr>
      </w:r>
    </w:p>
    <w:tbl>
      <w:tblPr>
        <w:tblW w:w="9503" w:type="dxa"/>
        <w:tblInd w:w="103" w:type="dxa"/>
        <w:tblLook w:val="04A0" w:firstRow="1" w:lastRow="0" w:firstColumn="1" w:lastColumn="0" w:noHBand="0" w:noVBand="1"/>
      </w:tblPr>
      <w:tblGrid>
        <w:gridCol w:w="3691"/>
        <w:gridCol w:w="1984"/>
        <w:gridCol w:w="1985"/>
        <w:gridCol w:w="1843"/>
      </w:tblGrid>
      <w:tr>
        <w:tblPrEx/>
        <w:trPr>
          <w:trHeight w:val="349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6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Наименование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  <w:p>
            <w:pPr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812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2027 год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5"/>
          <w:tblHeader/>
        </w:trPr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200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-МПА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 от 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01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.12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  <w:t xml:space="preserve">.2025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color w:val="000000"/>
                <w:sz w:val="24"/>
                <w:szCs w:val="24"/>
                <w:highlight w:val="white"/>
              </w:rPr>
              <w:t xml:space="preserve">Проект бюджета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Отклонение 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7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center"/>
            <w:textDirection w:val="lrTb"/>
            <w:noWrap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Всего межбюджетных трансфертов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13 617 109,51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13 603 519,43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/>
          </w:tcPr>
          <w:p>
            <w:pPr>
              <w:jc w:val="righ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-13 590,09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7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center"/>
            <w:textDirection w:val="lrTb"/>
            <w:noWrap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Субвенции на реализацию государственных полномочий по организации мероприятий при осуществлении деятельности по обращению с животными без владельцев       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/>
          </w:tcPr>
          <w:p>
            <w:pPr>
              <w:jc w:val="right"/>
              <w:rPr>
                <w:color w:val="auto"/>
                <w:sz w:val="24"/>
                <w:szCs w:val="24"/>
                <w:highlight w:val="white"/>
                <w14:ligatures w14:val="non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52 868,13</w:t>
            </w:r>
            <w:r>
              <w:rPr>
                <w:color w:val="auto"/>
                <w:sz w:val="24"/>
                <w:szCs w:val="24"/>
                <w:highlight w:val="white"/>
                <w14:ligatures w14:val="none"/>
              </w:rPr>
            </w:r>
            <w:r>
              <w:rPr>
                <w:color w:val="auto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/>
          </w:tcPr>
          <w:p>
            <w:pPr>
              <w:jc w:val="right"/>
              <w:rPr>
                <w:color w:val="auto"/>
                <w:sz w:val="24"/>
                <w:szCs w:val="24"/>
                <w:highlight w:val="white"/>
                <w14:ligatures w14:val="non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39 278,04</w:t>
            </w:r>
            <w:r>
              <w:rPr>
                <w:color w:val="auto"/>
                <w:sz w:val="24"/>
                <w:szCs w:val="24"/>
                <w:highlight w:val="white"/>
                <w14:ligatures w14:val="none"/>
              </w:rPr>
            </w:r>
            <w:r>
              <w:rPr>
                <w:color w:val="auto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/>
          </w:tcPr>
          <w:p>
            <w:pPr>
              <w:jc w:val="right"/>
              <w:rPr>
                <w:color w:val="auto"/>
                <w:sz w:val="24"/>
                <w:szCs w:val="24"/>
                <w:highlight w:val="white"/>
                <w14:ligatures w14:val="none"/>
              </w:rPr>
            </w:pP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-13 590,09</w:t>
            </w:r>
            <w:r>
              <w:rPr>
                <w:color w:val="auto"/>
                <w:sz w:val="24"/>
                <w:szCs w:val="24"/>
                <w:highlight w:val="white"/>
                <w14:ligatures w14:val="none"/>
              </w:rPr>
            </w:r>
            <w:r>
              <w:rPr>
                <w:color w:val="auto"/>
                <w:sz w:val="24"/>
                <w:szCs w:val="24"/>
                <w:highlight w:val="white"/>
                <w14:ligatures w14:val="none"/>
              </w:rPr>
            </w:r>
          </w:p>
        </w:tc>
      </w:tr>
    </w:tbl>
    <w:p>
      <w:pPr>
        <w:ind w:firstLine="709"/>
        <w:jc w:val="both"/>
        <w:spacing w:line="360" w:lineRule="auto"/>
        <w:rPr>
          <w:sz w:val="28"/>
          <w:szCs w:val="28"/>
          <w:highlight w:val="white"/>
        </w:rPr>
      </w:pPr>
      <w:r>
        <w:rPr>
          <w:sz w:val="28"/>
          <w:highlight w:val="white"/>
        </w:rPr>
        <w:t xml:space="preserve">3. Расходы.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white"/>
        </w:rPr>
      </w:pPr>
      <w:r>
        <w:rPr>
          <w:sz w:val="28"/>
          <w:highlight w:val="white"/>
        </w:rPr>
        <w:t xml:space="preserve">3.1. </w:t>
      </w:r>
      <w:r>
        <w:rPr>
          <w:sz w:val="28"/>
          <w:szCs w:val="28"/>
          <w:highlight w:val="white"/>
        </w:rPr>
        <w:t xml:space="preserve">В 2025 году</w:t>
      </w:r>
      <w:r>
        <w:rPr>
          <w:sz w:val="28"/>
          <w:szCs w:val="28"/>
          <w:highlight w:val="white"/>
        </w:rPr>
        <w:t xml:space="preserve">  расх</w:t>
      </w:r>
      <w:r>
        <w:rPr>
          <w:sz w:val="28"/>
          <w:szCs w:val="28"/>
          <w:highlight w:val="white"/>
        </w:rPr>
        <w:t xml:space="preserve">одная часть бюджета уменьшена </w:t>
      </w:r>
      <w:r>
        <w:rPr>
          <w:sz w:val="28"/>
          <w:szCs w:val="28"/>
          <w:highlight w:val="white"/>
        </w:rPr>
        <w:t xml:space="preserve">на сумму 630 325,13 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 тыс</w:t>
      </w:r>
      <w:r>
        <w:rPr>
          <w:sz w:val="28"/>
          <w:szCs w:val="28"/>
          <w:highlight w:val="white"/>
        </w:rPr>
        <w:t xml:space="preserve">.р</w:t>
      </w:r>
      <w:r>
        <w:rPr>
          <w:sz w:val="28"/>
          <w:szCs w:val="28"/>
          <w:highlight w:val="white"/>
        </w:rPr>
        <w:t xml:space="preserve">ублей за счет: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white"/>
          <w14:ligatures w14:val="non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- уменьшения</w:t>
      </w:r>
      <w:r>
        <w:rPr>
          <w:sz w:val="28"/>
          <w:szCs w:val="28"/>
          <w:highlight w:val="white"/>
        </w:rPr>
        <w:t xml:space="preserve"> объема безвозмездных поступлений на сумму 705 632,13</w:t>
      </w:r>
      <w:r>
        <w:rPr>
          <w:sz w:val="28"/>
          <w:szCs w:val="28"/>
          <w:highlight w:val="white"/>
        </w:rPr>
        <w:t xml:space="preserve"> 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тыс.рублей.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  <w14:ligatures w14:val="none"/>
        </w:rPr>
      </w:r>
      <w:r>
        <w:rPr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line="360" w:lineRule="auto"/>
        <w:rPr>
          <w:color w:val="000000" w:themeColor="text1"/>
          <w:sz w:val="28"/>
          <w:szCs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- увеличения прочих неналоговых доходов на сумму </w:t>
      </w:r>
      <w:r>
        <w:rPr>
          <w:sz w:val="28"/>
          <w:szCs w:val="28"/>
          <w:highlight w:val="white"/>
        </w:rPr>
        <w:t xml:space="preserve">5 307,00</w:t>
      </w:r>
      <w:r>
        <w:rPr>
          <w:sz w:val="28"/>
          <w:szCs w:val="28"/>
          <w:highlight w:val="white"/>
        </w:rPr>
        <w:t xml:space="preserve"> </w:t>
      </w:r>
      <w:r>
        <w:rPr>
          <w:sz w:val="28"/>
          <w:szCs w:val="28"/>
          <w:highlight w:val="white"/>
        </w:rPr>
        <w:t xml:space="preserve"> тыс.рублей</w:t>
      </w:r>
      <w:r>
        <w:rPr>
          <w:color w:val="000000" w:themeColor="text1"/>
          <w:sz w:val="28"/>
          <w:szCs w:val="28"/>
          <w:highlight w:val="white"/>
        </w:rPr>
        <w:t xml:space="preserve">;</w:t>
      </w:r>
      <w:r>
        <w:rPr>
          <w:color w:val="000000" w:themeColor="text1"/>
          <w:sz w:val="28"/>
          <w:szCs w:val="28"/>
          <w:highlight w:val="white"/>
          <w14:ligatures w14:val="none"/>
        </w:rPr>
      </w:r>
      <w:r>
        <w:rPr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firstLine="0"/>
        <w:jc w:val="both"/>
        <w:spacing w:line="360" w:lineRule="auto"/>
        <w:rPr>
          <w:sz w:val="28"/>
          <w:szCs w:val="28"/>
          <w:highlight w:val="white"/>
          <w14:ligatures w14:val="none"/>
        </w:rPr>
      </w:pPr>
      <w:r>
        <w:rPr>
          <w:color w:val="000000" w:themeColor="text1"/>
          <w:sz w:val="28"/>
          <w:szCs w:val="28"/>
          <w:highlight w:val="white"/>
          <w14:ligatures w14:val="none"/>
        </w:rPr>
        <w:tab/>
        <w:t xml:space="preserve">-  принятия дефицита бюджета на сумму 70 000,00 тыс.рублей источником погашения которого являются</w:t>
      </w:r>
      <w:r>
        <w:rPr>
          <w:sz w:val="28"/>
          <w:szCs w:val="28"/>
          <w:highlight w:val="white"/>
          <w:lang w:eastAsia="en-US"/>
        </w:rPr>
        <w:t xml:space="preserve"> финансовые активы в собственности городских округов за счет средств организаций, учредителями которых являются городские округа и лицевые счета которым открыты в территориальных органах Федерального казначейства или в финансовых органах муниципальн</w:t>
      </w:r>
      <w:r>
        <w:rPr>
          <w:sz w:val="28"/>
          <w:szCs w:val="28"/>
          <w:highlight w:val="white"/>
          <w:lang w:eastAsia="en-US"/>
        </w:rPr>
        <w:t xml:space="preserve">ых образований в </w:t>
      </w:r>
      <w:r>
        <w:rPr>
          <w:sz w:val="28"/>
          <w:szCs w:val="28"/>
          <w:highlight w:val="white"/>
          <w:lang w:eastAsia="en-US"/>
        </w:rPr>
        <w:t xml:space="preserve">соответствии с законодательством Российской Федерации (остатки средств на счетах муниципальных бюджетных и автономных учреждений)</w:t>
      </w:r>
      <w:r>
        <w:rPr>
          <w:sz w:val="28"/>
          <w:szCs w:val="28"/>
          <w:highlight w:val="white"/>
          <w:lang w:eastAsia="en-US"/>
        </w:rPr>
        <w:t xml:space="preserve">.</w:t>
      </w:r>
      <w:r>
        <w:rPr>
          <w:sz w:val="28"/>
          <w:szCs w:val="28"/>
          <w:highlight w:val="white"/>
          <w14:ligatures w14:val="none"/>
        </w:rPr>
      </w:r>
      <w:r>
        <w:rPr>
          <w:sz w:val="28"/>
          <w:szCs w:val="28"/>
          <w:highlight w:val="white"/>
          <w14:ligatures w14:val="none"/>
        </w:rPr>
      </w:r>
    </w:p>
    <w:p>
      <w:pPr>
        <w:ind w:left="0" w:right="0" w:firstLine="709"/>
        <w:jc w:val="both"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3.2. За счет увеличения неналоговых доходов (5 307,00 тыс.рублей),  перераспр</w:t>
      </w:r>
      <w:r>
        <w:rPr>
          <w:sz w:val="28"/>
          <w:szCs w:val="28"/>
          <w:highlight w:val="white"/>
        </w:rPr>
        <w:t xml:space="preserve">еделения экономии  бюджетных ассигнований между ГРБС (88 262,25 тыс.рублей) и увеличения бюджетных ассигнований за счет принятия дефицита бюджета (70 000,00 тыс.рублей) предусмотрено увеличение  бюджетных ассигнований в 2025 году  на следующие мероприятия: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contextualSpacing/>
        <w:ind w:firstLine="709"/>
        <w:jc w:val="right"/>
        <w:spacing w:line="360" w:lineRule="auto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  <w:lang w:eastAsia="en-US"/>
        </w:rPr>
        <w:t xml:space="preserve">тыс.рублей</w:t>
      </w:r>
      <w:r>
        <w:rPr>
          <w:rFonts w:eastAsia="Calibri"/>
          <w:sz w:val="28"/>
          <w:szCs w:val="28"/>
          <w:highlight w:val="white"/>
        </w:rPr>
      </w:r>
      <w:r>
        <w:rPr>
          <w:rFonts w:eastAsia="Calibri"/>
          <w:sz w:val="28"/>
          <w:szCs w:val="28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666"/>
        <w:gridCol w:w="8187"/>
      </w:tblGrid>
      <w:tr>
        <w:tblPrEx/>
        <w:trPr>
          <w:trHeight w:val="299"/>
          <w:tblHeader/>
        </w:trPr>
        <w:tc>
          <w:tcPr>
            <w:tcW w:w="1666" w:type="dxa"/>
            <w:vMerge w:val="restart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000000"/>
                <w:sz w:val="28"/>
                <w:szCs w:val="28"/>
                <w:highlight w:val="white"/>
              </w:rPr>
              <w:t xml:space="preserve">Сумма </w:t>
            </w:r>
            <w:r>
              <w:rPr>
                <w:b/>
                <w:bCs/>
                <w:color w:val="000000"/>
                <w:sz w:val="28"/>
                <w:szCs w:val="28"/>
                <w:highlight w:val="white"/>
              </w:rPr>
            </w:r>
            <w:r>
              <w:rPr>
                <w:b/>
                <w:bCs/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W w:w="8187" w:type="dxa"/>
            <w:vMerge w:val="restart"/>
            <w:textDirection w:val="lrTb"/>
            <w:noWrap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000000"/>
                <w:sz w:val="28"/>
                <w:szCs w:val="28"/>
                <w:highlight w:val="white"/>
              </w:rPr>
              <w:t xml:space="preserve">Мероприятие</w:t>
            </w:r>
            <w:r>
              <w:rPr>
                <w:b/>
                <w:bCs/>
                <w:color w:val="000000"/>
                <w:sz w:val="28"/>
                <w:szCs w:val="28"/>
                <w:highlight w:val="white"/>
              </w:rPr>
            </w:r>
            <w:r>
              <w:rPr>
                <w:b/>
                <w:bCs/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0"/>
        </w:trPr>
        <w:tc>
          <w:tcPr>
            <w:tcW w:w="1666" w:type="dxa"/>
            <w:vMerge w:val="restart"/>
            <w:textDirection w:val="lrTb"/>
            <w:noWrap/>
          </w:tcPr>
          <w:p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48 710,09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8187" w:type="dxa"/>
            <w:vMerge w:val="restart"/>
            <w:textDirection w:val="lrTb"/>
            <w:noWrap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  <w:t xml:space="preserve">Оплата взносов по капитальному ремонту общедомового имущества за муниципальные помещения МКД ВГО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0"/>
        </w:trPr>
        <w:tc>
          <w:tcPr>
            <w:tcW w:w="1666" w:type="dxa"/>
            <w:vMerge w:val="restart"/>
            <w:textDirection w:val="lrTb"/>
            <w:noWrap/>
          </w:tcPr>
          <w:p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none"/>
              </w:rPr>
              <w:t xml:space="preserve">38 800,88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8187" w:type="dxa"/>
            <w:vMerge w:val="restart"/>
            <w:textDirection w:val="lrTb"/>
            <w:noWrap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Увеличение финансового резерва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0"/>
        </w:trPr>
        <w:tc>
          <w:tcPr>
            <w:tcW w:w="1666" w:type="dxa"/>
            <w:vMerge w:val="restart"/>
            <w:textDirection w:val="lrTb"/>
            <w:noWrap/>
          </w:tcPr>
          <w:p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24 372,88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8187" w:type="dxa"/>
            <w:vMerge w:val="restart"/>
            <w:textDirection w:val="lrTb"/>
            <w:noWrap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Оплата исполнительных документов и судебных решений, в том числе штрафы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0"/>
        </w:trPr>
        <w:tc>
          <w:tcPr>
            <w:tcW w:w="1666" w:type="dxa"/>
            <w:vMerge w:val="restart"/>
            <w:textDirection w:val="lrTb"/>
            <w:noWrap/>
          </w:tcPr>
          <w:p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23 771,85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8187" w:type="dxa"/>
            <w:vMerge w:val="restart"/>
            <w:textDirection w:val="lrTb"/>
            <w:noWrap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Обеспечение доли софинансирования 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0"/>
        </w:trPr>
        <w:tc>
          <w:tcPr>
            <w:tcW w:w="1666" w:type="dxa"/>
            <w:vMerge w:val="restart"/>
            <w:textDirection w:val="lrTb"/>
            <w:noWrap/>
          </w:tcPr>
          <w:p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22 945,09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8187" w:type="dxa"/>
            <w:vMerge w:val="restart"/>
            <w:textDirection w:val="lrTb"/>
            <w:noWrap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Текущее содержание, техническое обслуживание и эксплуатация объектов наружного освещения 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0"/>
        </w:trPr>
        <w:tc>
          <w:tcPr>
            <w:tcW w:w="1666" w:type="dxa"/>
            <w:vMerge w:val="restart"/>
            <w:textDirection w:val="lrTb"/>
            <w:noWrap/>
          </w:tcPr>
          <w:p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1 994,29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8187" w:type="dxa"/>
            <w:vMerge w:val="restart"/>
            <w:textDirection w:val="lrTb"/>
            <w:noWrap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Для оплаты земельного налога </w:t>
            </w:r>
            <w:r>
              <w:rPr>
                <w:sz w:val="28"/>
                <w:szCs w:val="28"/>
                <w:highlight w:val="white"/>
              </w:rPr>
              <w:t xml:space="preserve">МАУ ДО СШ по техническим видам спорта за  объект, находящийся по адресу г. Владивосток, в районе ул. Босфора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0"/>
        </w:trPr>
        <w:tc>
          <w:tcPr>
            <w:tcW w:w="1666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1 823,57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8187" w:type="dxa"/>
            <w:textDirection w:val="lrTb"/>
            <w:noWrap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Покрытие дефицита ФОТ, в том числе  в связи с увольнением сотрудников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0"/>
        </w:trPr>
        <w:tc>
          <w:tcPr>
            <w:tcW w:w="1666" w:type="dxa"/>
            <w:vMerge w:val="restart"/>
            <w:textDirection w:val="lrTb"/>
            <w:noWrap/>
          </w:tcPr>
          <w:p>
            <w:pPr>
              <w:jc w:val="right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1 150,59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187" w:type="dxa"/>
            <w:vMerge w:val="restart"/>
            <w:textDirection w:val="lrTb"/>
            <w:noWrap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На обеспечение деятельности </w:t>
            </w:r>
            <w:r>
              <w:rPr>
                <w:sz w:val="28"/>
                <w:szCs w:val="28"/>
                <w:highlight w:val="white"/>
              </w:rPr>
              <w:t xml:space="preserve"> МАУ «МРЦ» (коммунальные услуги, связь, интернет, охрана)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0"/>
        </w:trPr>
        <w:tc>
          <w:tcPr>
            <w:tcW w:w="1666" w:type="dxa"/>
            <w:vMerge w:val="restart"/>
            <w:textDirection w:val="lrTb"/>
            <w:noWrap/>
          </w:tcPr>
          <w:p>
            <w:pPr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163 569,25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8187" w:type="dxa"/>
            <w:vMerge w:val="restart"/>
            <w:textDirection w:val="lrTb"/>
            <w:noWrap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</w:tbl>
    <w:p>
      <w:pPr>
        <w:contextualSpacing/>
        <w:ind w:firstLine="709"/>
        <w:jc w:val="both"/>
        <w:spacing w:line="360" w:lineRule="auto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  <w:lang w:eastAsia="en-US"/>
        </w:rPr>
      </w:r>
      <w:r>
        <w:rPr>
          <w:rFonts w:eastAsia="Calibri"/>
          <w:sz w:val="28"/>
          <w:szCs w:val="28"/>
          <w:highlight w:val="white"/>
        </w:rPr>
      </w:r>
      <w:r>
        <w:rPr>
          <w:rFonts w:eastAsia="Calibri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360" w:lineRule="auto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  <w:lang w:eastAsia="en-US"/>
        </w:rPr>
      </w:r>
      <w:r>
        <w:rPr>
          <w:rFonts w:eastAsia="Calibri"/>
          <w:sz w:val="28"/>
          <w:szCs w:val="28"/>
          <w:highlight w:val="white"/>
          <w:lang w:eastAsia="en-US"/>
        </w:rPr>
        <w:t xml:space="preserve">3.3. В 2026 году  расходная часть бюджета уменьшена на сумму 913 973,58 тыс.рублей, в том числе за счет:</w:t>
      </w:r>
      <w:r>
        <w:rPr>
          <w:rFonts w:eastAsia="Calibri"/>
          <w:sz w:val="28"/>
          <w:szCs w:val="28"/>
          <w:highlight w:val="white"/>
        </w:rPr>
      </w:r>
      <w:r>
        <w:rPr>
          <w:rFonts w:eastAsia="Calibri"/>
          <w:sz w:val="28"/>
          <w:szCs w:val="28"/>
          <w:highlight w:val="white"/>
        </w:rPr>
      </w:r>
    </w:p>
    <w:p>
      <w:pPr>
        <w:contextualSpacing/>
        <w:ind w:left="0" w:firstLine="720"/>
        <w:jc w:val="both"/>
        <w:spacing w:line="360" w:lineRule="auto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  <w:lang w:eastAsia="en-US"/>
        </w:rPr>
        <w:t xml:space="preserve">- сокращения объемов межбюджетных трансфертов на сумму 513 973,58 тыс.рублей;</w:t>
      </w:r>
      <w:r>
        <w:rPr>
          <w:rFonts w:eastAsia="Calibri"/>
          <w:sz w:val="28"/>
          <w:szCs w:val="28"/>
          <w:highlight w:val="white"/>
        </w:rPr>
      </w:r>
      <w:r>
        <w:rPr>
          <w:rFonts w:eastAsia="Calibri"/>
          <w:sz w:val="28"/>
          <w:szCs w:val="28"/>
          <w:highlight w:val="white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сокращения условно утверждаемых расходов на сумму 4</w:t>
      </w:r>
      <w:r>
        <w:rPr>
          <w:sz w:val="28"/>
          <w:szCs w:val="28"/>
          <w:highlight w:val="white"/>
        </w:rPr>
        <w:t xml:space="preserve">00 000,</w:t>
      </w:r>
      <w:r>
        <w:rPr>
          <w:sz w:val="28"/>
          <w:szCs w:val="28"/>
          <w:highlight w:val="white"/>
        </w:rPr>
        <w:t xml:space="preserve">00</w:t>
      </w:r>
      <w:r>
        <w:rPr>
          <w:sz w:val="28"/>
          <w:szCs w:val="28"/>
          <w:highlight w:val="white"/>
        </w:rPr>
        <w:t xml:space="preserve"> тыс. рублей в целях  увеличения </w:t>
      </w:r>
      <w:r>
        <w:rPr>
          <w:sz w:val="28"/>
          <w:szCs w:val="28"/>
          <w:highlight w:val="white"/>
        </w:rPr>
        <w:t xml:space="preserve">профицита</w:t>
      </w:r>
      <w:r>
        <w:rPr>
          <w:sz w:val="28"/>
          <w:szCs w:val="28"/>
          <w:highlight w:val="white"/>
        </w:rPr>
        <w:t xml:space="preserve"> бюджета для обеспечения возврата привлекаемых в 2025 году 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финансовых активов в собственности городских округов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за счет средств организаций, учредителями которых являются городские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округа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и лицевые счета которым открыты в т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ерриториальных органах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Федерального казначейства или в финансовых органах муниципальных образований в соответствии с законодательством Российской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Федерации </w:t>
      </w:r>
      <w:r>
        <w:rPr>
          <w:sz w:val="28"/>
          <w:szCs w:val="28"/>
          <w:highlight w:val="white"/>
          <w:lang w:eastAsia="en-US"/>
        </w:rPr>
        <w:t xml:space="preserve">(остатки средств на счетах муниципальных бюджетных и автономных учреждений)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360" w:lineRule="auto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  <w:lang w:eastAsia="en-US"/>
        </w:rPr>
        <w:t xml:space="preserve">3.4. В 2027 году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расходная часть бюджета уменьшена на сумму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13 590,09 тыс.рублей за счет уточнения межбюджетных трансфертов.</w:t>
      </w:r>
      <w:r>
        <w:rPr>
          <w:rFonts w:eastAsia="Calibri"/>
          <w:sz w:val="28"/>
          <w:szCs w:val="28"/>
          <w:highlight w:val="white"/>
        </w:rPr>
      </w:r>
      <w:r>
        <w:rPr>
          <w:rFonts w:eastAsia="Calibri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  <w:lang w:eastAsia="en-US"/>
        </w:rPr>
        <w:t xml:space="preserve">4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. В целях обеспечения ликвидности единого счета бюджета Владивостокского городского округа 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проектом предусмотрено увеличение объемов привлечения в 2025 году </w:t>
      </w:r>
      <w:r>
        <w:rPr>
          <w:sz w:val="28"/>
          <w:szCs w:val="28"/>
          <w:highlight w:val="white"/>
          <w:lang w:eastAsia="en-US"/>
        </w:rPr>
        <w:t xml:space="preserve">финансовых активов в собственности городских округов за счет средств организаций, учредителями которых являются городские округа и лицевые счета которым открыты в территориальных органах Федерального казначейства или в финансовых органах муниципальн</w:t>
      </w:r>
      <w:r>
        <w:rPr>
          <w:sz w:val="28"/>
          <w:szCs w:val="28"/>
          <w:highlight w:val="white"/>
          <w:lang w:eastAsia="en-US"/>
        </w:rPr>
        <w:t xml:space="preserve">ых образований в </w:t>
      </w:r>
      <w:r>
        <w:rPr>
          <w:sz w:val="28"/>
          <w:szCs w:val="28"/>
          <w:highlight w:val="white"/>
          <w:lang w:eastAsia="en-US"/>
        </w:rPr>
        <w:t xml:space="preserve">соответствии с законодательством Российской Федерации (остатки на счетах муниципальных бюджетных учреждений) </w:t>
      </w:r>
      <w:r>
        <w:rPr>
          <w:sz w:val="28"/>
          <w:szCs w:val="28"/>
          <w:highlight w:val="white"/>
          <w:lang w:eastAsia="en-US"/>
        </w:rPr>
        <w:t xml:space="preserve"> </w:t>
      </w:r>
      <w:r>
        <w:rPr>
          <w:sz w:val="28"/>
          <w:szCs w:val="28"/>
          <w:highlight w:val="white"/>
          <w:lang w:eastAsia="en-US"/>
        </w:rPr>
        <w:t xml:space="preserve">н</w:t>
      </w:r>
      <w:r>
        <w:rPr>
          <w:sz w:val="28"/>
          <w:szCs w:val="28"/>
          <w:highlight w:val="white"/>
          <w:lang w:eastAsia="en-US"/>
        </w:rPr>
        <w:t xml:space="preserve">а</w:t>
      </w:r>
      <w:r>
        <w:rPr>
          <w:sz w:val="28"/>
          <w:szCs w:val="28"/>
          <w:highlight w:val="white"/>
          <w:lang w:eastAsia="en-US"/>
        </w:rPr>
        <w:t xml:space="preserve"> </w:t>
      </w:r>
      <w:r>
        <w:rPr>
          <w:sz w:val="28"/>
          <w:szCs w:val="28"/>
          <w:highlight w:val="white"/>
          <w:lang w:eastAsia="en-US"/>
        </w:rPr>
        <w:t xml:space="preserve">с</w:t>
      </w:r>
      <w:r>
        <w:rPr>
          <w:sz w:val="28"/>
          <w:szCs w:val="28"/>
          <w:highlight w:val="white"/>
          <w:lang w:eastAsia="en-US"/>
        </w:rPr>
        <w:t xml:space="preserve">у</w:t>
      </w:r>
      <w:r>
        <w:rPr>
          <w:sz w:val="28"/>
          <w:szCs w:val="28"/>
          <w:highlight w:val="white"/>
          <w:lang w:eastAsia="en-US"/>
        </w:rPr>
        <w:t xml:space="preserve">м</w:t>
      </w:r>
      <w:r>
        <w:rPr>
          <w:sz w:val="28"/>
          <w:szCs w:val="28"/>
          <w:highlight w:val="white"/>
          <w:lang w:eastAsia="en-US"/>
        </w:rPr>
        <w:t xml:space="preserve">м</w:t>
      </w:r>
      <w:r>
        <w:rPr>
          <w:sz w:val="28"/>
          <w:szCs w:val="28"/>
          <w:highlight w:val="white"/>
          <w:lang w:eastAsia="en-US"/>
        </w:rPr>
        <w:t xml:space="preserve">у</w:t>
      </w:r>
      <w:r>
        <w:rPr>
          <w:sz w:val="28"/>
          <w:szCs w:val="28"/>
          <w:highlight w:val="white"/>
          <w:lang w:eastAsia="en-US"/>
        </w:rPr>
        <w:t xml:space="preserve"> </w:t>
      </w:r>
      <w:r>
        <w:rPr>
          <w:sz w:val="28"/>
          <w:szCs w:val="28"/>
          <w:highlight w:val="white"/>
          <w:lang w:eastAsia="en-US"/>
        </w:rPr>
        <w:t xml:space="preserve">4</w:t>
      </w:r>
      <w:r>
        <w:rPr>
          <w:sz w:val="28"/>
          <w:szCs w:val="28"/>
          <w:highlight w:val="white"/>
          <w:lang w:eastAsia="en-US"/>
        </w:rPr>
        <w:t xml:space="preserve">0</w:t>
      </w:r>
      <w:r>
        <w:rPr>
          <w:sz w:val="28"/>
          <w:szCs w:val="28"/>
          <w:highlight w:val="white"/>
          <w:lang w:eastAsia="en-US"/>
        </w:rPr>
        <w:t xml:space="preserve">0</w:t>
      </w:r>
      <w:r>
        <w:rPr>
          <w:sz w:val="28"/>
          <w:szCs w:val="28"/>
          <w:highlight w:val="white"/>
          <w:lang w:eastAsia="en-US"/>
        </w:rPr>
        <w:t xml:space="preserve"> </w:t>
      </w:r>
      <w:r>
        <w:rPr>
          <w:sz w:val="28"/>
          <w:szCs w:val="28"/>
          <w:highlight w:val="white"/>
          <w:lang w:eastAsia="en-US"/>
        </w:rPr>
        <w:t xml:space="preserve">0</w:t>
      </w:r>
      <w:r>
        <w:rPr>
          <w:sz w:val="28"/>
          <w:szCs w:val="28"/>
          <w:highlight w:val="white"/>
          <w:lang w:eastAsia="en-US"/>
        </w:rPr>
        <w:t xml:space="preserve">0</w:t>
      </w:r>
      <w:r>
        <w:rPr>
          <w:sz w:val="28"/>
          <w:szCs w:val="28"/>
          <w:highlight w:val="white"/>
          <w:lang w:eastAsia="en-US"/>
        </w:rPr>
        <w:t xml:space="preserve">0</w:t>
      </w:r>
      <w:r>
        <w:rPr>
          <w:sz w:val="28"/>
          <w:szCs w:val="28"/>
          <w:highlight w:val="white"/>
          <w:lang w:eastAsia="en-US"/>
        </w:rPr>
        <w:t xml:space="preserve">,</w:t>
      </w:r>
      <w:r>
        <w:rPr>
          <w:sz w:val="28"/>
          <w:szCs w:val="28"/>
          <w:highlight w:val="white"/>
          <w:lang w:eastAsia="en-US"/>
        </w:rPr>
        <w:t xml:space="preserve">00</w:t>
      </w:r>
      <w:r>
        <w:rPr>
          <w:sz w:val="28"/>
          <w:szCs w:val="28"/>
          <w:highlight w:val="white"/>
          <w:lang w:eastAsia="en-US"/>
        </w:rPr>
        <w:t xml:space="preserve"> </w:t>
      </w:r>
      <w:r>
        <w:rPr>
          <w:sz w:val="28"/>
          <w:szCs w:val="28"/>
          <w:highlight w:val="white"/>
          <w:lang w:eastAsia="en-US"/>
        </w:rPr>
        <w:t xml:space="preserve">т</w:t>
      </w:r>
      <w:r>
        <w:rPr>
          <w:sz w:val="28"/>
          <w:szCs w:val="28"/>
          <w:highlight w:val="white"/>
          <w:lang w:eastAsia="en-US"/>
        </w:rPr>
        <w:t xml:space="preserve">ы</w:t>
      </w:r>
      <w:r>
        <w:rPr>
          <w:sz w:val="28"/>
          <w:szCs w:val="28"/>
          <w:highlight w:val="white"/>
          <w:lang w:eastAsia="en-US"/>
        </w:rPr>
        <w:t xml:space="preserve">с</w:t>
      </w:r>
      <w:r>
        <w:rPr>
          <w:sz w:val="28"/>
          <w:szCs w:val="28"/>
          <w:highlight w:val="white"/>
          <w:lang w:eastAsia="en-US"/>
        </w:rPr>
        <w:t xml:space="preserve">.</w:t>
      </w:r>
      <w:r>
        <w:rPr>
          <w:sz w:val="28"/>
          <w:szCs w:val="28"/>
          <w:highlight w:val="white"/>
          <w:lang w:eastAsia="en-US"/>
        </w:rPr>
        <w:t xml:space="preserve">р</w:t>
      </w:r>
      <w:r>
        <w:rPr>
          <w:sz w:val="28"/>
          <w:szCs w:val="28"/>
          <w:highlight w:val="white"/>
          <w:lang w:eastAsia="en-US"/>
        </w:rPr>
        <w:t xml:space="preserve">у</w:t>
      </w:r>
      <w:r>
        <w:rPr>
          <w:sz w:val="28"/>
          <w:szCs w:val="28"/>
          <w:highlight w:val="white"/>
          <w:lang w:eastAsia="en-US"/>
        </w:rPr>
        <w:t xml:space="preserve">б</w:t>
      </w:r>
      <w:r>
        <w:rPr>
          <w:sz w:val="28"/>
          <w:szCs w:val="28"/>
          <w:highlight w:val="white"/>
          <w:lang w:eastAsia="en-US"/>
        </w:rPr>
        <w:t xml:space="preserve">л</w:t>
      </w:r>
      <w:r>
        <w:rPr>
          <w:sz w:val="28"/>
          <w:szCs w:val="28"/>
          <w:highlight w:val="white"/>
          <w:lang w:eastAsia="en-US"/>
        </w:rPr>
        <w:t xml:space="preserve">е</w:t>
      </w:r>
      <w:r>
        <w:rPr>
          <w:sz w:val="28"/>
          <w:szCs w:val="28"/>
          <w:highlight w:val="white"/>
          <w:lang w:eastAsia="en-US"/>
        </w:rPr>
        <w:t xml:space="preserve">й.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360" w:lineRule="auto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none"/>
          <w:lang w:eastAsia="en-US"/>
        </w:rPr>
        <w:t xml:space="preserve">5. </w:t>
      </w:r>
      <w:r>
        <w:rPr>
          <w:rFonts w:eastAsia="Calibri"/>
          <w:sz w:val="28"/>
          <w:szCs w:val="28"/>
          <w:lang w:eastAsia="en-US"/>
        </w:rPr>
        <w:t xml:space="preserve">Внесены изменения в программу муниципальных внутренних заимствований Владивостокского городского округа на 2025 год в части исключения из нее привлечени</w:t>
      </w:r>
      <w:r>
        <w:rPr>
          <w:rFonts w:eastAsia="Calibri"/>
          <w:sz w:val="28"/>
          <w:szCs w:val="28"/>
          <w:lang w:eastAsia="en-US"/>
        </w:rPr>
        <w:t xml:space="preserve">й</w:t>
      </w:r>
      <w:r>
        <w:rPr>
          <w:rFonts w:eastAsia="Calibri"/>
          <w:sz w:val="28"/>
          <w:szCs w:val="28"/>
          <w:lang w:eastAsia="en-US"/>
        </w:rPr>
        <w:t xml:space="preserve"> в Федеральном казначействе </w:t>
      </w:r>
      <w:r>
        <w:rPr>
          <w:rFonts w:eastAsia="Calibri"/>
          <w:sz w:val="28"/>
          <w:szCs w:val="28"/>
          <w:lang w:eastAsia="en-US"/>
        </w:rPr>
        <w:t xml:space="preserve">бюджетных кредитов на пополнение остатков средств на едином счете бюджета </w:t>
      </w:r>
      <w:r>
        <w:rPr>
          <w:rFonts w:eastAsia="Calibri"/>
          <w:sz w:val="28"/>
          <w:szCs w:val="28"/>
          <w:lang w:eastAsia="en-US"/>
        </w:rPr>
        <w:t xml:space="preserve"> ввиду невозможности осуществления подобных привлечений до конца финансового года. </w:t>
      </w:r>
      <w:r>
        <w:rPr>
          <w:rFonts w:eastAsia="Calibri"/>
          <w:sz w:val="28"/>
          <w:szCs w:val="28"/>
          <w:highlight w:val="white"/>
        </w:rPr>
      </w:r>
      <w:r>
        <w:rPr>
          <w:rFonts w:eastAsia="Calibri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360" w:lineRule="auto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  <w:lang w:eastAsia="en-US"/>
        </w:rPr>
        <w:t xml:space="preserve">6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. В связи с корректировкой доходов и расходов бюджета Владивостокского гор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о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дского округа внесены изменения в текстовую часть и табличные приложения муниципального правового акта города Владивостока от 17.12.2024 № 145-МПА «О бюджете Владивостокского городского округа на 2025 год и плановый период 2026 и 2027 годов» (далее - МПА).</w:t>
      </w:r>
      <w:r>
        <w:rPr>
          <w:rFonts w:eastAsia="Calibri"/>
          <w:sz w:val="28"/>
          <w:szCs w:val="28"/>
          <w:highlight w:val="white"/>
        </w:rPr>
      </w:r>
      <w:r>
        <w:rPr>
          <w:rFonts w:eastAsia="Calibri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 xml:space="preserve">Изложены в новой редакции следующие приложения к МПА:</w:t>
      </w:r>
      <w:r>
        <w:rPr>
          <w:sz w:val="28"/>
          <w:szCs w:val="28"/>
          <w:highlight w:val="white"/>
          <w14:ligatures w14:val="none"/>
        </w:rPr>
      </w:r>
      <w:r>
        <w:rPr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white"/>
          <w14:ligatures w14:val="none"/>
        </w:rPr>
      </w:pPr>
      <w:r>
        <w:rPr>
          <w:sz w:val="28"/>
          <w:szCs w:val="28"/>
          <w:highlight w:val="white"/>
        </w:rPr>
        <w:t xml:space="preserve">- приложение 1 «Источники внутреннего финансирования дефицита бюджета Владивостокского городского округа на 2025 год и плановый период 2026 и 2027 годов» (приложение 1);</w:t>
      </w:r>
      <w:r>
        <w:rPr>
          <w:sz w:val="28"/>
          <w:szCs w:val="28"/>
          <w:highlight w:val="white"/>
          <w14:ligatures w14:val="none"/>
        </w:rPr>
      </w:r>
      <w:r>
        <w:rPr>
          <w:sz w:val="28"/>
          <w:szCs w:val="28"/>
          <w:highlight w:val="white"/>
          <w14:ligatures w14:val="none"/>
        </w:rPr>
      </w:r>
    </w:p>
    <w:p>
      <w:pPr>
        <w:contextualSpacing/>
        <w:ind w:firstLine="720"/>
        <w:jc w:val="both"/>
        <w:spacing w:line="360" w:lineRule="auto"/>
        <w:shd w:val="clear" w:color="auto" w:fill="ffffff"/>
        <w:widowControl w:val="o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приложение 2 «</w:t>
      </w:r>
      <w:hyperlink dor:id="rId11" w:tooltip="https://login.consultant.ru/link/?req=doc&amp;base=RLAW020&amp;n=199701&amp;dst=100288" w:history="1">
        <w:r>
          <w:rPr>
            <w:sz w:val="28"/>
            <w:szCs w:val="28"/>
            <w:highlight w:val="white"/>
          </w:rPr>
          <w:t xml:space="preserve">Объем</w:t>
        </w:r>
      </w:hyperlink>
      <w:r>
        <w:rPr>
          <w:sz w:val="28"/>
          <w:szCs w:val="28"/>
          <w:highlight w:val="white"/>
        </w:rPr>
        <w:t xml:space="preserve"> межбюджетных трансфертов, получаемых бюджетом Владивостокского городского округа из других бюджетов бюджетной системы Российской Федерации, на 2025 год и плановый период 2026 и 2027 годов» изложить в новой редакции </w:t>
      </w:r>
      <w:hyperlink dor:id="rId12" w:tooltip="https://login.consultant.ru/link/?req=doc&amp;base=RLAW020&amp;n=201859&amp;dst=100049" w:history="1">
        <w:r>
          <w:rPr>
            <w:sz w:val="28"/>
            <w:szCs w:val="28"/>
            <w:highlight w:val="white"/>
          </w:rPr>
          <w:t xml:space="preserve">(приложение 2)</w:t>
        </w:r>
      </w:hyperlink>
      <w:r>
        <w:rPr>
          <w:sz w:val="28"/>
          <w:szCs w:val="28"/>
          <w:highlight w:val="white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contextualSpacing/>
        <w:ind w:right="-1" w:firstLine="709"/>
        <w:jc w:val="both"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приложение 3 «Распределение бюджетных ассигнований в ведомственной структуре расходов бюджета Владивостокского городского округа на 2025 год и плановый период 2026 и 2027 годов» (приложение 3);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contextualSpacing/>
        <w:ind w:right="-1" w:firstLine="709"/>
        <w:jc w:val="both"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приложение 4 «Распределение бюджетных ассигнований из бюджета Владивостокского городского округа по разделам, подразделам, целевым статьям (муниципальным программам и </w:t>
      </w:r>
      <w:r>
        <w:rPr>
          <w:sz w:val="28"/>
          <w:szCs w:val="28"/>
          <w:highlight w:val="white"/>
        </w:rPr>
        <w:t xml:space="preserve">непрограммным</w:t>
      </w:r>
      <w:r>
        <w:rPr>
          <w:sz w:val="28"/>
          <w:szCs w:val="28"/>
          <w:highlight w:val="white"/>
        </w:rPr>
        <w:t xml:space="preserve"> направлениям деятельности), группам </w:t>
      </w:r>
      <w:r>
        <w:rPr>
          <w:sz w:val="28"/>
          <w:szCs w:val="28"/>
          <w:highlight w:val="white"/>
        </w:rPr>
        <w:t xml:space="preserve">видов расходов классификации расходов бюджетов Российской Федерации</w:t>
      </w:r>
      <w:r>
        <w:rPr>
          <w:sz w:val="28"/>
          <w:szCs w:val="28"/>
          <w:highlight w:val="white"/>
        </w:rPr>
        <w:t xml:space="preserve"> на 2025 год и плановый период 2026 и 2027 годов» (приложение 4);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contextualSpacing/>
        <w:ind w:right="-1"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- приложение 5 «Распределение бюджетных ассигнований из бюджета Владивостокского городского округа по целевым статьям (муниципальным программам и </w:t>
      </w:r>
      <w:r>
        <w:rPr>
          <w:sz w:val="28"/>
          <w:szCs w:val="28"/>
          <w:highlight w:val="white"/>
        </w:rPr>
        <w:t xml:space="preserve">непрограммным</w:t>
      </w:r>
      <w:r>
        <w:rPr>
          <w:sz w:val="28"/>
          <w:szCs w:val="28"/>
          <w:highlight w:val="white"/>
        </w:rPr>
        <w:t xml:space="preserve"> направлениям деятельности), группам </w:t>
      </w:r>
      <w:r>
        <w:rPr>
          <w:sz w:val="28"/>
          <w:szCs w:val="28"/>
          <w:highlight w:val="white"/>
        </w:rPr>
        <w:t xml:space="preserve">видов расходов классификации расходов бюджетов Российской Федерации</w:t>
      </w:r>
      <w:r>
        <w:rPr>
          <w:sz w:val="28"/>
          <w:szCs w:val="28"/>
          <w:highlight w:val="white"/>
        </w:rPr>
        <w:t xml:space="preserve"> на 2025 год и плановый период 2026 и 2027 годов» (приложение 5);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</w:pPr>
      <w:r>
        <w:rPr>
          <w:sz w:val="28"/>
          <w:szCs w:val="28"/>
        </w:rPr>
        <w:t xml:space="preserve">- приложение 6 «Программа муниципальных внутренних заимствований Владивостокского городского округа на 2025 год»  (приложение 6);</w:t>
      </w:r>
      <w:r/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приложение 8 «Бюджет муниципального дорожного фонда Владивостокского городского округа на 2025 год и плановый период 2026 и 2027 годов» (приложение 7);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приложение 9 «</w:t>
      </w:r>
      <w:r>
        <w:rPr>
          <w:color w:val="000000"/>
          <w:sz w:val="28"/>
          <w:szCs w:val="28"/>
          <w:highlight w:val="white"/>
        </w:rPr>
        <w:t xml:space="preserve">Объем бюджетных ассигнований на исполнение публичных нормативных обязатель</w:t>
      </w:r>
      <w:r>
        <w:rPr>
          <w:color w:val="000000"/>
          <w:sz w:val="28"/>
          <w:szCs w:val="28"/>
          <w:highlight w:val="white"/>
        </w:rPr>
        <w:t xml:space="preserve">ств Вл</w:t>
      </w:r>
      <w:r>
        <w:rPr>
          <w:color w:val="000000"/>
          <w:sz w:val="28"/>
          <w:szCs w:val="28"/>
          <w:highlight w:val="white"/>
        </w:rPr>
        <w:t xml:space="preserve">адивостокского городского округа на 2025 год и </w:t>
      </w:r>
      <w:r>
        <w:rPr>
          <w:sz w:val="28"/>
          <w:szCs w:val="28"/>
          <w:highlight w:val="white"/>
        </w:rPr>
        <w:t xml:space="preserve">плановый период 2026 и 2027 годов» (приложение 8).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11"/>
        <w:ind w:right="-58" w:firstLine="709"/>
        <w:spacing w:line="360" w:lineRule="auto"/>
        <w:widowControl w:val="off"/>
        <w:rPr>
          <w:szCs w:val="28"/>
          <w:highlight w:val="white"/>
        </w:rPr>
      </w:pPr>
      <w:r>
        <w:rPr>
          <w:szCs w:val="28"/>
          <w:highlight w:val="white"/>
          <w:lang w:val="ru-RU"/>
        </w:rPr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pStyle w:val="911"/>
        <w:ind w:right="-58" w:firstLine="709"/>
        <w:spacing w:line="360" w:lineRule="auto"/>
        <w:widowControl w:val="off"/>
        <w:rPr>
          <w:szCs w:val="28"/>
          <w:highlight w:val="white"/>
        </w:rPr>
      </w:pPr>
      <w:r>
        <w:rPr>
          <w:szCs w:val="28"/>
          <w:highlight w:val="white"/>
          <w:lang w:val="ru-RU"/>
        </w:rPr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ind w:firstLine="0"/>
        <w:jc w:val="left"/>
        <w:rPr>
          <w:lang w:val="ru-RU"/>
        </w:rPr>
      </w:pPr>
      <w:r>
        <w:rPr>
          <w:lang w:val="ru-RU"/>
        </w:rPr>
        <w:t xml:space="preserve">Первый заместитель главы администрации                                 С.М. Дмитриенко </w:t>
      </w:r>
      <w:r>
        <w:rPr>
          <w:lang w:val="ru-RU"/>
        </w:rPr>
      </w:r>
      <w:r>
        <w:rPr>
          <w:lang w:val="ru-RU"/>
        </w:rPr>
      </w:r>
    </w:p>
    <w:sectPr>
      <w:headerReference w:type="default" dor:id="rId9"/>
      <w:headerReference w:type="even" dor:id="rId10"/>
      <w:footnotePr/>
      <w:endnotePr/>
      <w:type w:val="nextPage"/>
      <w:pgSz w:w="11906" w:h="16838" w:orient="portrait"/>
      <w:pgMar w:top="1134" w:right="851" w:bottom="1077" w:left="1418" w:header="709" w:footer="709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imes New Roman">
    <w:panose1 w:val="02020603050405020304"/>
  </w:font>
  <w:font w:name="Verdana">
    <w:panose1 w:val="020B0604030504040204"/>
  </w:font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12</w:t>
    </w:r>
    <w:r>
      <w:fldChar w:fldCharType="end"/>
    </w:r>
    <w:r/>
  </w:p>
  <w:p>
    <w:pPr>
      <w:pStyle w:val="909"/>
      <w:jc w:val="center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end"/>
    </w:r>
    <w:r>
      <w:rPr>
        <w:rStyle w:val="912"/>
      </w:rPr>
    </w:r>
    <w:r>
      <w:rPr>
        <w:rStyle w:val="912"/>
      </w:rPr>
    </w:r>
  </w:p>
  <w:p>
    <w:pPr>
      <w:pStyle w:val="90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0">
    <w:name w:val="Subtitle Char"/>
    <w:basedOn w:val="727"/>
    <w:link w:val="752"/>
    <w:uiPriority w:val="11"/>
    <w:rPr>
      <w:sz w:val="24"/>
      <w:szCs w:val="24"/>
    </w:rPr>
  </w:style>
  <w:style w:type="character" w:styleId="721">
    <w:name w:val="Quote Char"/>
    <w:link w:val="754"/>
    <w:uiPriority w:val="29"/>
    <w:rPr>
      <w:i/>
    </w:rPr>
  </w:style>
  <w:style w:type="character" w:styleId="722">
    <w:name w:val="Intense Quote Char"/>
    <w:link w:val="756"/>
    <w:uiPriority w:val="30"/>
    <w:rPr>
      <w:i/>
    </w:rPr>
  </w:style>
  <w:style w:type="character" w:styleId="723">
    <w:name w:val="Footnote Text Char"/>
    <w:link w:val="891"/>
    <w:uiPriority w:val="99"/>
    <w:rPr>
      <w:sz w:val="18"/>
    </w:rPr>
  </w:style>
  <w:style w:type="character" w:styleId="724">
    <w:name w:val="Endnote Text Char"/>
    <w:link w:val="894"/>
    <w:uiPriority w:val="99"/>
    <w:rPr>
      <w:sz w:val="20"/>
    </w:rPr>
  </w:style>
  <w:style w:type="paragraph" w:styleId="725" w:default="1">
    <w:name w:val="Normal"/>
    <w:qFormat/>
    <w:rPr>
      <w:lang w:eastAsia="ru-RU"/>
    </w:rPr>
  </w:style>
  <w:style w:type="paragraph" w:styleId="726">
    <w:name w:val="Heading 1"/>
    <w:basedOn w:val="725"/>
    <w:next w:val="725"/>
    <w:link w:val="926"/>
    <w:qFormat/>
    <w:pPr>
      <w:jc w:val="both"/>
      <w:keepNext/>
      <w:spacing w:line="360" w:lineRule="auto"/>
      <w:outlineLvl w:val="0"/>
    </w:pPr>
    <w:rPr>
      <w:sz w:val="28"/>
      <w:lang w:val="en-US" w:eastAsia="en-US"/>
    </w:rPr>
  </w:style>
  <w:style w:type="character" w:styleId="727" w:default="1">
    <w:name w:val="Default Paragraph Font"/>
    <w:uiPriority w:val="1"/>
    <w:semiHidden/>
    <w:unhideWhenUsed/>
  </w:style>
  <w:style w:type="table" w:styleId="72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9" w:default="1">
    <w:name w:val="No List"/>
    <w:uiPriority w:val="99"/>
    <w:semiHidden/>
    <w:unhideWhenUsed/>
  </w:style>
  <w:style w:type="paragraph" w:styleId="730" w:customStyle="1">
    <w:name w:val="Heading 1"/>
    <w:basedOn w:val="725"/>
    <w:next w:val="725"/>
    <w:link w:val="73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1" w:customStyle="1">
    <w:name w:val="Heading 1 Char"/>
    <w:link w:val="730"/>
    <w:uiPriority w:val="9"/>
    <w:rPr>
      <w:rFonts w:ascii="Arial" w:hAnsi="Arial" w:eastAsia="Arial" w:cs="Arial"/>
      <w:sz w:val="40"/>
      <w:szCs w:val="40"/>
    </w:rPr>
  </w:style>
  <w:style w:type="paragraph" w:styleId="732" w:customStyle="1">
    <w:name w:val="Heading 2"/>
    <w:basedOn w:val="725"/>
    <w:next w:val="725"/>
    <w:link w:val="73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3" w:customStyle="1">
    <w:name w:val="Heading 2 Char"/>
    <w:link w:val="732"/>
    <w:uiPriority w:val="9"/>
    <w:rPr>
      <w:rFonts w:ascii="Arial" w:hAnsi="Arial" w:eastAsia="Arial" w:cs="Arial"/>
      <w:sz w:val="34"/>
    </w:rPr>
  </w:style>
  <w:style w:type="paragraph" w:styleId="734" w:customStyle="1">
    <w:name w:val="Heading 3"/>
    <w:basedOn w:val="725"/>
    <w:next w:val="725"/>
    <w:link w:val="73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5" w:customStyle="1">
    <w:name w:val="Heading 3 Char"/>
    <w:link w:val="734"/>
    <w:uiPriority w:val="9"/>
    <w:rPr>
      <w:rFonts w:ascii="Arial" w:hAnsi="Arial" w:eastAsia="Arial" w:cs="Arial"/>
      <w:sz w:val="30"/>
      <w:szCs w:val="30"/>
    </w:rPr>
  </w:style>
  <w:style w:type="paragraph" w:styleId="736" w:customStyle="1">
    <w:name w:val="Heading 4"/>
    <w:basedOn w:val="725"/>
    <w:next w:val="725"/>
    <w:link w:val="73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7" w:customStyle="1">
    <w:name w:val="Heading 4 Char"/>
    <w:link w:val="736"/>
    <w:uiPriority w:val="9"/>
    <w:rPr>
      <w:rFonts w:ascii="Arial" w:hAnsi="Arial" w:eastAsia="Arial" w:cs="Arial"/>
      <w:b/>
      <w:bCs/>
      <w:sz w:val="26"/>
      <w:szCs w:val="26"/>
    </w:rPr>
  </w:style>
  <w:style w:type="paragraph" w:styleId="738" w:customStyle="1">
    <w:name w:val="Heading 5"/>
    <w:basedOn w:val="725"/>
    <w:next w:val="725"/>
    <w:link w:val="73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9" w:customStyle="1">
    <w:name w:val="Heading 5 Char"/>
    <w:link w:val="738"/>
    <w:uiPriority w:val="9"/>
    <w:rPr>
      <w:rFonts w:ascii="Arial" w:hAnsi="Arial" w:eastAsia="Arial" w:cs="Arial"/>
      <w:b/>
      <w:bCs/>
      <w:sz w:val="24"/>
      <w:szCs w:val="24"/>
    </w:rPr>
  </w:style>
  <w:style w:type="paragraph" w:styleId="740" w:customStyle="1">
    <w:name w:val="Heading 6"/>
    <w:basedOn w:val="725"/>
    <w:next w:val="725"/>
    <w:link w:val="74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1" w:customStyle="1">
    <w:name w:val="Heading 6 Char"/>
    <w:link w:val="740"/>
    <w:uiPriority w:val="9"/>
    <w:rPr>
      <w:rFonts w:ascii="Arial" w:hAnsi="Arial" w:eastAsia="Arial" w:cs="Arial"/>
      <w:b/>
      <w:bCs/>
      <w:sz w:val="22"/>
      <w:szCs w:val="22"/>
    </w:rPr>
  </w:style>
  <w:style w:type="paragraph" w:styleId="742" w:customStyle="1">
    <w:name w:val="Heading 7"/>
    <w:basedOn w:val="725"/>
    <w:next w:val="725"/>
    <w:link w:val="74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3" w:customStyle="1">
    <w:name w:val="Heading 7 Char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4" w:customStyle="1">
    <w:name w:val="Heading 8"/>
    <w:basedOn w:val="725"/>
    <w:next w:val="725"/>
    <w:link w:val="74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5" w:customStyle="1">
    <w:name w:val="Heading 8 Char"/>
    <w:link w:val="744"/>
    <w:uiPriority w:val="9"/>
    <w:rPr>
      <w:rFonts w:ascii="Arial" w:hAnsi="Arial" w:eastAsia="Arial" w:cs="Arial"/>
      <w:i/>
      <w:iCs/>
      <w:sz w:val="22"/>
      <w:szCs w:val="22"/>
    </w:rPr>
  </w:style>
  <w:style w:type="paragraph" w:styleId="746" w:customStyle="1">
    <w:name w:val="Heading 9"/>
    <w:basedOn w:val="725"/>
    <w:next w:val="725"/>
    <w:link w:val="74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7" w:customStyle="1">
    <w:name w:val="Heading 9 Char"/>
    <w:link w:val="746"/>
    <w:uiPriority w:val="9"/>
    <w:rPr>
      <w:rFonts w:ascii="Arial" w:hAnsi="Arial" w:eastAsia="Arial" w:cs="Arial"/>
      <w:i/>
      <w:iCs/>
      <w:sz w:val="21"/>
      <w:szCs w:val="21"/>
    </w:rPr>
  </w:style>
  <w:style w:type="paragraph" w:styleId="748">
    <w:name w:val="List Paragraph"/>
    <w:basedOn w:val="725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749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paragraph" w:styleId="750">
    <w:name w:val="Title"/>
    <w:basedOn w:val="725"/>
    <w:link w:val="919"/>
    <w:qFormat/>
    <w:pPr>
      <w:jc w:val="center"/>
    </w:pPr>
    <w:rPr>
      <w:b/>
      <w:sz w:val="28"/>
      <w:lang w:val="en-US" w:eastAsia="en-US"/>
    </w:rPr>
  </w:style>
  <w:style w:type="character" w:styleId="751" w:customStyle="1">
    <w:name w:val="Title Char"/>
    <w:link w:val="750"/>
    <w:uiPriority w:val="10"/>
    <w:rPr>
      <w:sz w:val="48"/>
      <w:szCs w:val="48"/>
    </w:rPr>
  </w:style>
  <w:style w:type="paragraph" w:styleId="752">
    <w:name w:val="Subtitle"/>
    <w:basedOn w:val="725"/>
    <w:next w:val="725"/>
    <w:link w:val="753"/>
    <w:uiPriority w:val="11"/>
    <w:qFormat/>
    <w:pPr>
      <w:spacing w:before="200" w:after="200"/>
    </w:pPr>
    <w:rPr>
      <w:sz w:val="24"/>
      <w:szCs w:val="24"/>
    </w:rPr>
  </w:style>
  <w:style w:type="character" w:styleId="753" w:customStyle="1">
    <w:name w:val="Подзаголовок Знак"/>
    <w:link w:val="752"/>
    <w:uiPriority w:val="11"/>
    <w:rPr>
      <w:sz w:val="24"/>
      <w:szCs w:val="24"/>
    </w:rPr>
  </w:style>
  <w:style w:type="paragraph" w:styleId="754">
    <w:name w:val="Quote"/>
    <w:basedOn w:val="725"/>
    <w:next w:val="725"/>
    <w:link w:val="755"/>
    <w:uiPriority w:val="29"/>
    <w:qFormat/>
    <w:pPr>
      <w:ind w:left="720" w:right="720"/>
    </w:pPr>
    <w:rPr>
      <w:i/>
    </w:rPr>
  </w:style>
  <w:style w:type="character" w:styleId="755" w:customStyle="1">
    <w:name w:val="Цитата 2 Знак"/>
    <w:link w:val="754"/>
    <w:uiPriority w:val="29"/>
    <w:rPr>
      <w:i/>
    </w:rPr>
  </w:style>
  <w:style w:type="paragraph" w:styleId="756">
    <w:name w:val="Intense Quote"/>
    <w:basedOn w:val="725"/>
    <w:next w:val="725"/>
    <w:link w:val="75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7" w:customStyle="1">
    <w:name w:val="Выделенная цитата Знак"/>
    <w:link w:val="756"/>
    <w:uiPriority w:val="30"/>
    <w:rPr>
      <w:i/>
    </w:rPr>
  </w:style>
  <w:style w:type="paragraph" w:styleId="758" w:customStyle="1">
    <w:name w:val="Header"/>
    <w:basedOn w:val="725"/>
    <w:link w:val="759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59" w:customStyle="1">
    <w:name w:val="Header Char"/>
    <w:link w:val="758"/>
    <w:uiPriority w:val="99"/>
  </w:style>
  <w:style w:type="paragraph" w:styleId="760" w:customStyle="1">
    <w:name w:val="Footer"/>
    <w:basedOn w:val="725"/>
    <w:link w:val="76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61" w:customStyle="1">
    <w:name w:val="Footer Char"/>
    <w:link w:val="760"/>
    <w:uiPriority w:val="99"/>
  </w:style>
  <w:style w:type="paragraph" w:styleId="762" w:customStyle="1">
    <w:name w:val="Caption"/>
    <w:basedOn w:val="725"/>
    <w:next w:val="725"/>
    <w:link w:val="7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3" w:customStyle="1">
    <w:name w:val="Caption Char"/>
    <w:link w:val="760"/>
    <w:uiPriority w:val="99"/>
  </w:style>
  <w:style w:type="table" w:styleId="764">
    <w:name w:val="Table Grid"/>
    <w:basedOn w:val="728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65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9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3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4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5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6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7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8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9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7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8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9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0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1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2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3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4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6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7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8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9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0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1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2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0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1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2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3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4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5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6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7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8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9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0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1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2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3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4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5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6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7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8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9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90">
    <w:name w:val="Hyperlink"/>
    <w:uiPriority w:val="99"/>
    <w:unhideWhenUsed/>
    <w:rPr>
      <w:color w:val="0000ff" w:themeColor="hyperlink"/>
      <w:u w:val="single"/>
    </w:rPr>
  </w:style>
  <w:style w:type="paragraph" w:styleId="891">
    <w:name w:val="footnote text"/>
    <w:basedOn w:val="725"/>
    <w:link w:val="892"/>
    <w:uiPriority w:val="99"/>
    <w:semiHidden/>
    <w:unhideWhenUsed/>
    <w:pPr>
      <w:spacing w:after="40"/>
    </w:pPr>
    <w:rPr>
      <w:sz w:val="18"/>
    </w:rPr>
  </w:style>
  <w:style w:type="character" w:styleId="892" w:customStyle="1">
    <w:name w:val="Текст сноски Знак"/>
    <w:link w:val="891"/>
    <w:uiPriority w:val="99"/>
    <w:rPr>
      <w:sz w:val="18"/>
    </w:rPr>
  </w:style>
  <w:style w:type="character" w:styleId="893">
    <w:name w:val="footnote reference"/>
    <w:uiPriority w:val="99"/>
    <w:unhideWhenUsed/>
    <w:rPr>
      <w:vertAlign w:val="superscript"/>
    </w:rPr>
  </w:style>
  <w:style w:type="paragraph" w:styleId="894">
    <w:name w:val="endnote text"/>
    <w:basedOn w:val="725"/>
    <w:link w:val="895"/>
    <w:uiPriority w:val="99"/>
    <w:semiHidden/>
    <w:unhideWhenUsed/>
  </w:style>
  <w:style w:type="character" w:styleId="895" w:customStyle="1">
    <w:name w:val="Текст концевой сноски Знак"/>
    <w:link w:val="894"/>
    <w:uiPriority w:val="99"/>
    <w:rPr>
      <w:sz w:val="20"/>
    </w:rPr>
  </w:style>
  <w:style w:type="character" w:styleId="896">
    <w:name w:val="endnote reference"/>
    <w:uiPriority w:val="99"/>
    <w:semiHidden/>
    <w:unhideWhenUsed/>
    <w:rPr>
      <w:vertAlign w:val="superscript"/>
    </w:rPr>
  </w:style>
  <w:style w:type="paragraph" w:styleId="897">
    <w:name w:val="toc 1"/>
    <w:basedOn w:val="725"/>
    <w:next w:val="725"/>
    <w:uiPriority w:val="39"/>
    <w:unhideWhenUsed/>
    <w:pPr>
      <w:spacing w:after="57"/>
    </w:pPr>
  </w:style>
  <w:style w:type="paragraph" w:styleId="898">
    <w:name w:val="toc 2"/>
    <w:basedOn w:val="725"/>
    <w:next w:val="725"/>
    <w:uiPriority w:val="39"/>
    <w:unhideWhenUsed/>
    <w:pPr>
      <w:ind w:left="283"/>
      <w:spacing w:after="57"/>
    </w:pPr>
  </w:style>
  <w:style w:type="paragraph" w:styleId="899">
    <w:name w:val="toc 3"/>
    <w:basedOn w:val="725"/>
    <w:next w:val="725"/>
    <w:uiPriority w:val="39"/>
    <w:unhideWhenUsed/>
    <w:pPr>
      <w:ind w:left="567"/>
      <w:spacing w:after="57"/>
    </w:pPr>
  </w:style>
  <w:style w:type="paragraph" w:styleId="900">
    <w:name w:val="toc 4"/>
    <w:basedOn w:val="725"/>
    <w:next w:val="725"/>
    <w:uiPriority w:val="39"/>
    <w:unhideWhenUsed/>
    <w:pPr>
      <w:ind w:left="850"/>
      <w:spacing w:after="57"/>
    </w:pPr>
  </w:style>
  <w:style w:type="paragraph" w:styleId="901">
    <w:name w:val="toc 5"/>
    <w:basedOn w:val="725"/>
    <w:next w:val="725"/>
    <w:uiPriority w:val="39"/>
    <w:unhideWhenUsed/>
    <w:pPr>
      <w:ind w:left="1134"/>
      <w:spacing w:after="57"/>
    </w:pPr>
  </w:style>
  <w:style w:type="paragraph" w:styleId="902">
    <w:name w:val="toc 6"/>
    <w:basedOn w:val="725"/>
    <w:next w:val="725"/>
    <w:uiPriority w:val="39"/>
    <w:unhideWhenUsed/>
    <w:pPr>
      <w:ind w:left="1417"/>
      <w:spacing w:after="57"/>
    </w:pPr>
  </w:style>
  <w:style w:type="paragraph" w:styleId="903">
    <w:name w:val="toc 7"/>
    <w:basedOn w:val="725"/>
    <w:next w:val="725"/>
    <w:uiPriority w:val="39"/>
    <w:unhideWhenUsed/>
    <w:pPr>
      <w:ind w:left="1701"/>
      <w:spacing w:after="57"/>
    </w:pPr>
  </w:style>
  <w:style w:type="paragraph" w:styleId="904">
    <w:name w:val="toc 8"/>
    <w:basedOn w:val="725"/>
    <w:next w:val="725"/>
    <w:uiPriority w:val="39"/>
    <w:unhideWhenUsed/>
    <w:pPr>
      <w:ind w:left="1984"/>
      <w:spacing w:after="57"/>
    </w:pPr>
  </w:style>
  <w:style w:type="paragraph" w:styleId="905">
    <w:name w:val="toc 9"/>
    <w:basedOn w:val="725"/>
    <w:next w:val="725"/>
    <w:uiPriority w:val="39"/>
    <w:unhideWhenUsed/>
    <w:pPr>
      <w:ind w:left="2268"/>
      <w:spacing w:after="57"/>
    </w:pPr>
  </w:style>
  <w:style w:type="paragraph" w:styleId="906">
    <w:name w:val="TOC Heading"/>
    <w:uiPriority w:val="39"/>
    <w:unhideWhenUsed/>
  </w:style>
  <w:style w:type="paragraph" w:styleId="907">
    <w:name w:val="table of figures"/>
    <w:basedOn w:val="725"/>
    <w:next w:val="725"/>
    <w:uiPriority w:val="99"/>
    <w:unhideWhenUsed/>
  </w:style>
  <w:style w:type="paragraph" w:styleId="908">
    <w:name w:val="Body Text"/>
    <w:basedOn w:val="725"/>
    <w:link w:val="923"/>
    <w:rPr>
      <w:sz w:val="28"/>
      <w:lang w:val="en-US" w:eastAsia="en-US"/>
    </w:rPr>
  </w:style>
  <w:style w:type="paragraph" w:styleId="909">
    <w:name w:val="Header"/>
    <w:basedOn w:val="725"/>
    <w:link w:val="918"/>
    <w:uiPriority w:val="99"/>
    <w:pPr>
      <w:tabs>
        <w:tab w:val="center" w:pos="4153" w:leader="none"/>
        <w:tab w:val="right" w:pos="8306" w:leader="none"/>
      </w:tabs>
    </w:pPr>
  </w:style>
  <w:style w:type="paragraph" w:styleId="910">
    <w:name w:val="Footer"/>
    <w:basedOn w:val="725"/>
    <w:pPr>
      <w:tabs>
        <w:tab w:val="center" w:pos="4153" w:leader="none"/>
        <w:tab w:val="right" w:pos="8306" w:leader="none"/>
      </w:tabs>
    </w:pPr>
  </w:style>
  <w:style w:type="paragraph" w:styleId="911">
    <w:name w:val="Body Text Indent"/>
    <w:basedOn w:val="725"/>
    <w:link w:val="920"/>
    <w:pPr>
      <w:ind w:firstLine="851"/>
      <w:jc w:val="both"/>
    </w:pPr>
    <w:rPr>
      <w:sz w:val="28"/>
      <w:lang w:val="en-US" w:eastAsia="en-US"/>
    </w:rPr>
  </w:style>
  <w:style w:type="character" w:styleId="912">
    <w:name w:val="page number"/>
    <w:basedOn w:val="727"/>
  </w:style>
  <w:style w:type="paragraph" w:styleId="913">
    <w:name w:val="Balloon Text"/>
    <w:basedOn w:val="725"/>
    <w:semiHidden/>
    <w:rPr>
      <w:rFonts w:ascii="Tahoma" w:hAnsi="Tahoma" w:cs="Tahoma"/>
      <w:sz w:val="16"/>
      <w:szCs w:val="16"/>
    </w:rPr>
  </w:style>
  <w:style w:type="paragraph" w:styleId="914">
    <w:name w:val="Body Text Indent 2"/>
    <w:basedOn w:val="725"/>
    <w:pPr>
      <w:ind w:left="283"/>
      <w:spacing w:after="120" w:line="480" w:lineRule="auto"/>
    </w:pPr>
  </w:style>
  <w:style w:type="paragraph" w:styleId="915" w:customStyle="1">
    <w:name w:val="ConsPlusNonformat"/>
    <w:uiPriority w:val="99"/>
    <w:pPr>
      <w:widowControl w:val="off"/>
    </w:pPr>
    <w:rPr>
      <w:rFonts w:ascii="Courier New" w:hAnsi="Courier New" w:cs="Courier New"/>
      <w:lang w:eastAsia="ru-RU"/>
    </w:rPr>
  </w:style>
  <w:style w:type="paragraph" w:styleId="916" w:customStyle="1">
    <w:name w:val="ConsNormal"/>
    <w:pPr>
      <w:ind w:right="19772" w:firstLine="720"/>
      <w:widowControl w:val="off"/>
    </w:pPr>
    <w:rPr>
      <w:rFonts w:ascii="Arial" w:hAnsi="Arial"/>
      <w:lang w:eastAsia="ru-RU"/>
    </w:rPr>
  </w:style>
  <w:style w:type="paragraph" w:styleId="917">
    <w:name w:val="Body Text Indent 3"/>
    <w:basedOn w:val="725"/>
    <w:link w:val="933"/>
    <w:uiPriority w:val="99"/>
    <w:pPr>
      <w:ind w:left="283"/>
      <w:spacing w:after="120"/>
    </w:pPr>
    <w:rPr>
      <w:sz w:val="16"/>
      <w:szCs w:val="16"/>
      <w:lang w:val="en-US" w:eastAsia="en-US"/>
    </w:rPr>
  </w:style>
  <w:style w:type="character" w:styleId="918" w:customStyle="1">
    <w:name w:val="Верхний колонтитул Знак"/>
    <w:basedOn w:val="727"/>
    <w:link w:val="909"/>
    <w:uiPriority w:val="99"/>
  </w:style>
  <w:style w:type="character" w:styleId="919" w:customStyle="1">
    <w:name w:val="Название Знак"/>
    <w:link w:val="750"/>
    <w:rPr>
      <w:b/>
      <w:sz w:val="28"/>
    </w:rPr>
  </w:style>
  <w:style w:type="character" w:styleId="920" w:customStyle="1">
    <w:name w:val="Основной текст с отступом Знак"/>
    <w:link w:val="911"/>
    <w:rPr>
      <w:sz w:val="28"/>
    </w:rPr>
  </w:style>
  <w:style w:type="paragraph" w:styleId="921">
    <w:name w:val="Body Text 2"/>
    <w:basedOn w:val="725"/>
    <w:link w:val="922"/>
    <w:pPr>
      <w:jc w:val="both"/>
      <w:widowControl w:val="off"/>
    </w:pPr>
    <w:rPr>
      <w:sz w:val="28"/>
    </w:rPr>
  </w:style>
  <w:style w:type="character" w:styleId="922" w:customStyle="1">
    <w:name w:val="Основной текст 2 Знак"/>
    <w:basedOn w:val="727"/>
    <w:link w:val="921"/>
  </w:style>
  <w:style w:type="character" w:styleId="923" w:customStyle="1">
    <w:name w:val="Основной текст Знак"/>
    <w:link w:val="908"/>
    <w:rPr>
      <w:sz w:val="28"/>
    </w:rPr>
  </w:style>
  <w:style w:type="paragraph" w:styleId="924">
    <w:name w:val="Plain Text"/>
    <w:basedOn w:val="725"/>
    <w:link w:val="925"/>
    <w:unhideWhenUsed/>
    <w:rPr>
      <w:rFonts w:ascii="Courier New" w:hAnsi="Courier New"/>
      <w:lang w:val="en-US" w:eastAsia="en-US"/>
    </w:rPr>
  </w:style>
  <w:style w:type="character" w:styleId="925" w:customStyle="1">
    <w:name w:val="Текст Знак"/>
    <w:link w:val="924"/>
    <w:rPr>
      <w:rFonts w:ascii="Courier New" w:hAnsi="Courier New"/>
    </w:rPr>
  </w:style>
  <w:style w:type="character" w:styleId="926" w:customStyle="1">
    <w:name w:val="Заголовок 1 Знак"/>
    <w:link w:val="726"/>
    <w:rPr>
      <w:sz w:val="28"/>
    </w:rPr>
  </w:style>
  <w:style w:type="paragraph" w:styleId="927" w:customStyle="1">
    <w:name w:val="заглавие"/>
    <w:basedOn w:val="725"/>
    <w:rPr>
      <w:sz w:val="28"/>
    </w:rPr>
  </w:style>
  <w:style w:type="paragraph" w:styleId="928" w:customStyle="1">
    <w:name w:val="Знак"/>
    <w:basedOn w:val="725"/>
    <w:pPr>
      <w:spacing w:after="160" w:line="240" w:lineRule="exact"/>
    </w:pPr>
    <w:rPr>
      <w:rFonts w:eastAsia="Calibri"/>
      <w:lang w:eastAsia="zh-CN"/>
    </w:rPr>
  </w:style>
  <w:style w:type="paragraph" w:styleId="929" w:customStyle="1">
    <w:name w:val="Обращение"/>
    <w:basedOn w:val="725"/>
    <w:pPr>
      <w:jc w:val="center"/>
    </w:pPr>
    <w:rPr>
      <w:sz w:val="28"/>
      <w:szCs w:val="28"/>
    </w:rPr>
  </w:style>
  <w:style w:type="paragraph" w:styleId="930" w:customStyle="1">
    <w:name w:val="Обычный1"/>
    <w:rPr>
      <w:sz w:val="24"/>
      <w:lang w:eastAsia="ru-RU"/>
    </w:rPr>
  </w:style>
  <w:style w:type="paragraph" w:styleId="931" w:customStyle="1">
    <w:name w:val="ConsPlusNormal"/>
    <w:rPr>
      <w:sz w:val="28"/>
      <w:szCs w:val="28"/>
      <w:lang w:eastAsia="ru-RU"/>
    </w:rPr>
  </w:style>
  <w:style w:type="paragraph" w:styleId="932">
    <w:name w:val="Normal (Web)"/>
    <w:basedOn w:val="725"/>
    <w:unhideWhenUsed/>
    <w:pPr>
      <w:ind w:firstLine="225"/>
      <w:spacing w:before="240" w:after="100" w:afterAutospacing="1"/>
    </w:pPr>
    <w:rPr>
      <w:rFonts w:ascii="Verdana" w:hAnsi="Verdana"/>
      <w:color w:val="000000"/>
      <w:sz w:val="16"/>
      <w:szCs w:val="16"/>
    </w:rPr>
  </w:style>
  <w:style w:type="character" w:styleId="933" w:customStyle="1">
    <w:name w:val="Основной текст с отступом 3 Знак"/>
    <w:link w:val="917"/>
    <w:uiPriority w:val="99"/>
    <w:rPr>
      <w:sz w:val="16"/>
      <w:szCs w:val="16"/>
    </w:rPr>
  </w:style>
  <w:style w:type="character" w:styleId="934">
    <w:name w:val="Emphasis"/>
    <w:basedOn w:val="727"/>
    <w:qFormat/>
    <w:rPr>
      <w:i/>
      <w:iCs/>
    </w:rPr>
  </w:style>
  <w:style w:type="paragraph" w:styleId="935" w:customStyle="1">
    <w:name w:val="ConsPlusTitle"/>
    <w:uiPriority w:val="99"/>
    <w:pPr>
      <w:widowControl w:val="off"/>
    </w:pPr>
    <w:rPr>
      <w:rFonts w:ascii="Arial" w:hAnsi="Arial" w:cs="Arial"/>
      <w:b/>
      <w:bCs/>
      <w:lang w:eastAsia="ru-RU"/>
    </w:rPr>
  </w:style>
  <w:style w:type="paragraph" w:styleId="936" w:customStyle="1">
    <w:name w:val="caaieiaie 6"/>
    <w:basedOn w:val="725"/>
    <w:next w:val="725"/>
    <w:pPr>
      <w:jc w:val="center"/>
      <w:keepNext/>
    </w:pPr>
    <w:rPr>
      <w:sz w:val="24"/>
      <w:szCs w:val="24"/>
    </w:rPr>
  </w:style>
  <w:style w:type="paragraph" w:styleId="937" w:customStyle="1">
    <w:name w:val="Основной текст1"/>
    <w:pPr>
      <w:jc w:val="both"/>
      <w:shd w:val="nil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lang w:eastAsia="ru-RU"/>
    </w:rPr>
  </w:style>
  <w:style w:type="character" w:styleId="938" w:customStyle="1">
    <w:name w:val="docdata;docy;v5;1591;bqiaagaaeyqcaaagiaiaaaovawaabamdaaaaaaaaaaaaaaaaaaaaaaaaaaaaaaaaaaaaaaaaaaaaaaaaaaaaaaaaaaaaaaaaaaaaaaaaaaaaaaaaaaaaaaaaaaaaaaaaaaaaaaaaaaaaaaaaaaaaaaaaaaaaaaaaaaaaaaaaaaaaaaaaaaaaaaaaaaaaaaaaaaaaaaaaaaaaaaaaaaaaaaaaaaaaaaaaaaaaaaaa"/>
  </w:style>
  <w:style w:type="paragraph" w:styleId="939" w:customStyle="1">
    <w:name w:val="958;bqiaagaaeyqcaaagiaiaaanbawaabwkdaaaaaaaaaaaaaaaaaaaaaaaaaaaaaaaaaaaaaaaaaaaaaaaaaaaaaaaaaaaaaaaaaaaaaaaaaaaaaaaaaaaaaaaaaaaaaaaaaaaaaaaaaaaaaaaaaaaaaaaaaaaaaaaaaaaaaaaaaaaaaaaaaaaaaaaaaaaaaaaaaaaaaaaaaaaaaaaaaaaaaaaaaaaaaaaaaaaaaaaaa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40" w:customStyle="1">
    <w:name w:val="1191"/>
    <w:basedOn w:val="776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yperlink" Target="https://login.consultant.ru/link/?req=doc&amp;base=RLAW020&amp;n=199701&amp;dst=100288" TargetMode="External"/><Relationship Id="rId12" Type="http://schemas.openxmlformats.org/officeDocument/2006/relationships/hyperlink" Target="https://login.consultant.ru/link/?req=doc&amp;base=RLAW020&amp;n=201859&amp;dst=100049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CtrlSoft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Ответы на вопросы депутатов городской Думы</dc:title>
  <dc:creator>P III 733</dc:creator>
  <cp:lastModifiedBy>zikunov</cp:lastModifiedBy>
  <cp:revision>52</cp:revision>
  <dcterms:created xsi:type="dcterms:W3CDTF">2024-11-20T05:16:00Z</dcterms:created>
  <dcterms:modified xsi:type="dcterms:W3CDTF">2025-12-04T02:09:16Z</dcterms:modified>
  <cp:version>786432</cp:version>
</cp:coreProperties>
</file>