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  <w:t xml:space="preserve">                                                                             </w:t>
      </w:r>
    </w:p>
    <w:p>
      <w:pPr>
        <w:pStyle w:val="Style23"/>
        <w:ind w:left="7788" w:hanging="0"/>
        <w:jc w:val="lef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>
      <w:pPr>
        <w:pStyle w:val="Style23"/>
        <w:tabs>
          <w:tab w:val="clear" w:pos="708"/>
          <w:tab w:val="left" w:pos="5103" w:leader="none"/>
        </w:tabs>
        <w:rPr>
          <w:b/>
          <w:b/>
        </w:rPr>
      </w:pPr>
      <w:r>
        <w:rPr>
          <w:b/>
        </w:rPr>
        <w:t>Повестка дня</w:t>
      </w:r>
    </w:p>
    <w:p>
      <w:pPr>
        <w:pStyle w:val="Style23"/>
        <w:tabs>
          <w:tab w:val="clear" w:pos="708"/>
          <w:tab w:val="left" w:pos="5103" w:leader="none"/>
        </w:tabs>
        <w:rPr/>
      </w:pPr>
      <w:r>
        <w:rPr/>
        <w:t xml:space="preserve">заседания комитета по </w:t>
      </w:r>
      <w:bookmarkStart w:id="0" w:name="_GoBack"/>
      <w:bookmarkEnd w:id="0"/>
      <w:r>
        <w:rPr/>
        <w:t>бюджету,</w:t>
      </w:r>
    </w:p>
    <w:p>
      <w:pPr>
        <w:pStyle w:val="Style23"/>
        <w:tabs>
          <w:tab w:val="clear" w:pos="708"/>
          <w:tab w:val="left" w:pos="5103" w:leader="none"/>
        </w:tabs>
        <w:rPr/>
      </w:pPr>
      <w:r>
        <w:rPr/>
        <w:t>налогам и финансам Думы города Владивостока</w:t>
      </w:r>
    </w:p>
    <w:p>
      <w:pPr>
        <w:pStyle w:val="Style23"/>
        <w:tabs>
          <w:tab w:val="clear" w:pos="708"/>
          <w:tab w:val="left" w:pos="5103" w:leader="none"/>
        </w:tabs>
        <w:rPr/>
      </w:pPr>
      <w:r>
        <w:rPr/>
        <w:t>14 апреля 2025 года</w:t>
      </w:r>
    </w:p>
    <w:p>
      <w:pPr>
        <w:pStyle w:val="Style23"/>
        <w:tabs>
          <w:tab w:val="clear" w:pos="708"/>
          <w:tab w:val="left" w:pos="5103" w:leader="none"/>
        </w:tabs>
        <w:rPr/>
      </w:pPr>
      <w:r>
        <w:rPr/>
      </w:r>
    </w:p>
    <w:p>
      <w:pPr>
        <w:pStyle w:val="Standard"/>
        <w:tabs>
          <w:tab w:val="clear" w:pos="708"/>
          <w:tab w:val="left" w:pos="11199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>Начало в 11.00,</w:t>
      </w:r>
    </w:p>
    <w:p>
      <w:pPr>
        <w:pStyle w:val="Standard"/>
        <w:tabs>
          <w:tab w:val="clear" w:pos="708"/>
          <w:tab w:val="left" w:pos="11199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>зал заседаний Думы,</w:t>
      </w:r>
    </w:p>
    <w:p>
      <w:pPr>
        <w:pStyle w:val="Standard"/>
        <w:tabs>
          <w:tab w:val="clear" w:pos="708"/>
          <w:tab w:val="left" w:pos="11199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>4 этаж (ул. Суханова, д. 3)</w:t>
      </w:r>
    </w:p>
    <w:p>
      <w:pPr>
        <w:pStyle w:val="Standard"/>
        <w:tabs>
          <w:tab w:val="clear" w:pos="708"/>
          <w:tab w:val="left" w:pos="11340" w:leader="none"/>
        </w:tabs>
        <w:ind w:left="6237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tabs>
          <w:tab w:val="clear" w:pos="708"/>
          <w:tab w:val="left" w:pos="5103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491" w:type="dxa"/>
        <w:jc w:val="left"/>
        <w:tblInd w:w="-823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125"/>
        <w:gridCol w:w="8365"/>
      </w:tblGrid>
      <w:tr>
        <w:trPr>
          <w:trHeight w:val="2385" w:hRule="atLeast"/>
        </w:trPr>
        <w:tc>
          <w:tcPr>
            <w:tcW w:w="2125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365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графика рассмотрения отчета об исполнении бюджета Владивостокского городского округа за 2024 год.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ind w:left="57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ind w:left="57" w:hanging="0"/>
              <w:jc w:val="both"/>
              <w:rPr/>
            </w:pPr>
            <w:r>
              <w:rPr>
                <w:sz w:val="28"/>
                <w:szCs w:val="28"/>
                <w:u w:val="single"/>
              </w:rPr>
              <w:t>Докладывает:</w:t>
            </w:r>
            <w:r>
              <w:rPr>
                <w:sz w:val="28"/>
                <w:szCs w:val="28"/>
              </w:rPr>
              <w:t xml:space="preserve"> Пименов Евгений Николаевич, председатель комитета по бюджету, налогам и финансам Думы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ind w:left="57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проекта решения Думы города Владивостока                        «Об утверждении отчета об исполнении бюджета Владивостокского городского округа за 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Общая информация об основных характеристиках бюджета за 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год, структуре муниципального долга и объемах муниципальных заимствований в 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году.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Информация об исполнении доходной части бюджета.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Информация об исполнении расходной части бюджета.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/>
            </w:pPr>
            <w:r>
              <w:rPr>
                <w:sz w:val="28"/>
                <w:szCs w:val="28"/>
              </w:rPr>
              <w:t xml:space="preserve">2.4. </w:t>
            </w:r>
            <w:r>
              <w:rPr>
                <w:rFonts w:cs="Courier New CYR"/>
                <w:sz w:val="28"/>
                <w:szCs w:val="28"/>
              </w:rPr>
              <w:t>Расходы бюджета Владивостокского городского округа на реализацию муниципальных программ и непрограммных направлений расходов: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rFonts w:cs="Courier New CYR"/>
                <w:sz w:val="28"/>
                <w:szCs w:val="28"/>
              </w:rPr>
            </w:pPr>
            <w:r>
              <w:rPr>
                <w:rFonts w:cs="Courier New CYR"/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/>
            </w:pPr>
            <w:r>
              <w:rPr>
                <w:sz w:val="28"/>
                <w:szCs w:val="28"/>
              </w:rPr>
              <w:t>2.4.1. Муниципальная программа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Экономика и финансы города Владивостока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- Управления финансов администрации города Владивостока (финансовый резерв)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Дмитриенко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Сергей Михайлович, первый заместитель главы администрации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2.4.2. Муниципальная программа «Противодействие коррупции»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Courier New CYR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Стоценко Константин Александрович, заместитель главы администрации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>2.4.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 Муниципальная программа «</w:t>
            </w:r>
            <w:r>
              <w:rPr>
                <w:rFonts w:eastAsia="Calibri"/>
                <w:sz w:val="28"/>
                <w:szCs w:val="28"/>
                <w:lang w:eastAsia="en-US"/>
              </w:rPr>
              <w:t>Образование и молодежь Владивостока»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Непрограммные расходы в рамках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работе с муниципальными учреждениями образования администрации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/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Дмитриенко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Сергей Михайлович, первый заместитель главы администрации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rFonts w:eastAsia="Calibri" w:cs="Courier New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85" w:hRule="atLeast"/>
        </w:trPr>
        <w:tc>
          <w:tcPr>
            <w:tcW w:w="2125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</w:t>
            </w:r>
          </w:p>
        </w:tc>
        <w:tc>
          <w:tcPr>
            <w:tcW w:w="8365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проекта решения Думы города Владивостока                      «О назначении публичных слушаний по отчету об исполнении бюджета Владивостокского городского округа за 202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год».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/>
            </w:pPr>
            <w:r>
              <w:rPr>
                <w:sz w:val="28"/>
                <w:szCs w:val="28"/>
                <w:u w:val="single"/>
              </w:rPr>
              <w:t>Докладывает:</w:t>
            </w:r>
            <w:r>
              <w:rPr>
                <w:sz w:val="28"/>
                <w:szCs w:val="28"/>
              </w:rPr>
              <w:t xml:space="preserve"> Пименов Евгений Николаевич, председатель комитета по бюджету, налогам и финансам Думы города Владивостока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5160" w:leader="none"/>
              </w:tabs>
              <w:spacing w:lineRule="auto" w:line="276"/>
              <w:ind w:left="57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85" w:hRule="atLeast"/>
        </w:trPr>
        <w:tc>
          <w:tcPr>
            <w:tcW w:w="2125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5103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4</w:t>
            </w:r>
          </w:p>
        </w:tc>
        <w:tc>
          <w:tcPr>
            <w:tcW w:w="83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03" w:leader="none"/>
              </w:tabs>
              <w:bidi w:val="0"/>
              <w:spacing w:lineRule="auto" w:line="276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рассмотрении отчетов Контрольно-счетной палаты города       Владивостока: </w:t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.1. О результатах контрольного мероприятия «Проверка отдельных вопросов финансово-хозяйственной деятельности 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муниципального казенного учреждения «Комплексное развитие земель и недвижимости города Владивостока» за 2023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.2. О результатах контрольного мероприятия «Проверка отдельных вопросов финансово-хозяйственной деятельности МКУ «ЦОДД» за 2023 год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3. О результатах контрольного мероприятия «Проверка отдельных вопросов финансово-хозяйственной деятельности муниципального казенного учреждения «Владивостокская городская поисковая служба» за период с 01.01.2023 по 01.07.2024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ind w:left="0" w:right="0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.4. О результатах контрольного мероприятия «Проверка отдельных вопросов финансово-хозяйственной деятельности МАУ ДО «Спортивная школа «Лидер» города Владивостока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 за 2023 год и 9 месяцев 2024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spacing w:lineRule="auto" w:line="276"/>
              <w:ind w:left="450" w:right="0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16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Докладывает: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Ерзиков Александр Александрович, председатель Контрольно-счетной палаты  города Владивостока.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e63b7b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e63b7b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Standard"/>
    <w:rsid w:val="00e63b7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Обычный + По центру"/>
    <w:basedOn w:val="Standard"/>
    <w:qFormat/>
    <w:rsid w:val="00e63b7b"/>
    <w:pPr>
      <w:jc w:val="center"/>
    </w:pPr>
    <w:rPr>
      <w:sz w:val="28"/>
      <w:szCs w:val="28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LibreOffice/7.2.6.2$Windows_X86_64 LibreOffice_project/b0ec3a565991f7569a5a7f5d24fed7f52653d754</Application>
  <AppVersion>15.0000</AppVersion>
  <Pages>3</Pages>
  <Words>349</Words>
  <Characters>2669</Characters>
  <CharactersWithSpaces>3123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2024-04-09T03:45:00Z</dcterms:created>
  <dc:creator>Евгения Жаворонкова</dc:creator>
  <dc:description/>
  <dc:language>ru-RU</dc:language>
  <cp:lastModifiedBy/>
  <cp:lastPrinted>2025-04-02T09:58:32Z</cp:lastPrinted>
  <dcterms:modified xsi:type="dcterms:W3CDTF">2025-04-02T10:00:39Z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