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2"/>
        <w:gridCol w:w="4490"/>
      </w:tblGrid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0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         № 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  <w:tr>
        <w:tblPrEx/>
        <w:trPr>
          <w:jc w:val="left"/>
          <w:trHeight w:val="1431"/>
          <w:tblHeader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092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490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"Приложение 4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к муниципальному правовому акту города Владивостока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от 17.12.2024 № 145-МПА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jc w:val="left"/>
          <w:trHeight w:val="968"/>
          <w:tblHeader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82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Распределение бюджетных ассигнований из бюджета Владивостокско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</w:rPr>
              <w:t xml:space="preserve">го городского округа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Российской Федерации на 2025 год и плановый период 2026 и 2027 годов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jc w:val="left"/>
        <w:spacing w:before="0" w:after="0" w:line="240" w:lineRule="auto"/>
        <w:rPr>
          <w:rFonts w:ascii="Arial" w:hAnsi="Arial" w:eastAsia="Arial" w:cs="Arial"/>
          <w:sz w:val="2"/>
        </w:rPr>
      </w:pPr>
      <w:r>
        <w:rPr>
          <w:rFonts w:ascii="Arial" w:hAnsi="Arial" w:eastAsia="Arial" w:cs="Arial"/>
          <w:sz w:val="10"/>
        </w:rPr>
        <w:br/>
      </w:r>
      <w:r>
        <w:rPr>
          <w:rFonts w:ascii="Arial" w:hAnsi="Arial" w:eastAsia="Arial" w:cs="Arial"/>
          <w:sz w:val="2"/>
        </w:rPr>
      </w:r>
      <w:r>
        <w:rPr>
          <w:rFonts w:ascii="Arial" w:hAnsi="Arial" w:eastAsia="Arial" w:cs="Arial"/>
          <w:sz w:val="2"/>
        </w:rPr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5"/>
        <w:gridCol w:w="1140"/>
        <w:gridCol w:w="1423"/>
        <w:gridCol w:w="827"/>
        <w:gridCol w:w="2267"/>
        <w:gridCol w:w="2252"/>
        <w:gridCol w:w="2194"/>
      </w:tblGrid>
      <w:tr>
        <w:tblPrEx/>
        <w:trPr>
          <w:jc w:val="left"/>
          <w:trHeight w:val="22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Наименование показателя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раздела, подраздела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целевой статьи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Код вида расхо- 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713" w:type="dxa"/>
            <w:vAlign w:val="center"/>
            <w:hMerge w:val="restart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Сумма, в рублях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775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vMerge w:val="continue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2025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2026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none" w:color="000000" w:sz="4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2027 год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71"/>
          <w:tblHeader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Всего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27 311 874 787,39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27 265 310 205,64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 том числе условно утвержденные расходы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907 504 364,02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1 706 400 811,88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95" w:type="dxa"/>
            <w:vAlign w:val="center"/>
            <w:hMerge w:val="restart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Итого расходов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36 174 018 723,13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26 404 370 423,37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25 558 909 393,76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19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3 445 659 272,97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2 947 868 316,41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2 969 246 551,40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Глава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6 716 718,47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6 985 500,10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7 264 989,04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185 137 039,47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185 137 039,47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173 476 212,70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180 120 679,57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Депутаты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9 655 214,37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10 041 890,45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10 444 070,13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Помощники депутатов представительного органа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56 246 084,21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58 498 680,92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60 841 835,64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105 310 832,38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97 955 843,27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101 575 765,75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86 000 473,56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89 324 656,84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92 901 533,71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19 271 514,82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8 593 174,43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8 637 052,04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38 844,00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38 012,00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1 242 612,02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5 971 016,40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1 182 156 438,27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1 200 262 986,92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1 247 610 169,17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1 146 883 598,50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1 184 090 634,63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1 231 424 695,38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35 252 839,77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16 152 352,29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16 165 473,79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Судебная система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9900051200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1 307 550,00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10 428 050,00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1 222 444,00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325 275 700,01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345 008 928,20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360 201 054,48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255 801 528,13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273 973 557,95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286 315 564,95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188 244 716,75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201 966 484,00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210 030 095,00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67 496 811,38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71 952 073,95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76 225 469,95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69 474 171,88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71 035 370,25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73 885 489,53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Председатель контрольно-счетной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6 711 280,09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6 979 798,06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7 259 008,05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Заместители председателя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5 369 041,78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5 583 861,36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5 807 294,98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Аудиторы контрольно-счётной палаты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23 489 904,10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24 429 687,70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25 407 261,85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32 126 370,91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33 082 424,13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34 397 325,65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31 583 435,76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32 844 274,13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34 159 175,65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542 935,15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238 150,00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1 777 575,00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959 599,00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1 014 599,00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1 702 575,00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884 599,00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939 599,00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Резервные фонды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330 117 386,33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330 117 386,33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Предупреждение возн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икновения чрезвычайных ситуаций в границах (на территории) Владивостокского городского округа, проведение аварийно-восстановительных работ по ликвидации последствий, возникших вследствие непреодолимой силы, стихийных бедствий и других чрезвычайных ситуаций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Создание, хранение, использование и восполнение резервов материальных ресурсов для ликвидации чрезвычайных ситуаций природного и техногенного характера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Финансовый резерв администрации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326 517 386,33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общегосударственные вопросы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1 414 948 440,42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1 088 106 638,49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1 109 227 215,14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3 393 730,00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3 302 931,00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3 212 132,00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3 391 730,00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3 300 931,00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3 210 132,00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2 749 760,00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542 017 617,74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505 131 637,53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520 471 215,83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542 017 617,74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505 131 637,53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520 471 215,83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492 801 960,87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499 757 135,37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514 846 592,90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468 352 819,72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487 088 008,12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506 420 618,05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20 140 338,12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8 315 525,22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4 072 572,82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4 308 803,03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4 353 602,03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4 353 402,03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нежилых помещений, зданий имущества казны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44 004 656,87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4 834 502,16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5 032 422,93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31 007 584,66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4 789 041,54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5 011 581,78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12 997 072,21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45 460,62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20 841,15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"Вовлечение муниципального имущества Владивостокского городского округа в экономический оборот"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5 211 000,00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592 200,00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"Эксплуатация зданий, строений, сооружений, систем инженерно-технического обеспечения и разработка проектно-сметной документации"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"Оснащение зданий, строений энергосберегающими системами, элементами и ограждающими конструкциями"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864 887 332,68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575 022 309,96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580 894 107,31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26 043 914,32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26 043 914,32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19 067 782,61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19 834 393,91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103 501 030,70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19 729 543,46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20 932 074,19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20 296 701,72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7 596 067,00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7 840 598,00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82 504 328,98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11 633 476,46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12 591 476,19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в области повышения уровня информированности населения о социально-экономических и культурных процессах, происходящих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9900028300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актов гражданского состояния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53 533 225,00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44 889 925,00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9900059300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251 300,00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526 679 549,45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358 856 248,15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334 140 141,37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307 461 848,00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319 763 655,00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186 535 936,08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45 424 489,15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33 123 803,15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6 003 472,00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5 969 911,00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5 968 790,00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Единая субвенция местным бюджетам из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32 885 725,00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34 314 026,00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35 686 587,00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32 845 711,86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34 242 163,98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35 611 874,57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40 013,14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71 862,02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74 712,43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бюджету Владивостокского городского округа на реализацию государственного полномочия по регулированию цен (тарифов) на перевозки пассажиров и багажа морским общественным транспортом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29 376,90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6 104 746,00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6 598 614,00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6 054 746,00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6 357 321,00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6 548 614,00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10 556,70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10 978,80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11 418,12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49 195 504,00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51 231 972,00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53 173 575,00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46 601 104,00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48 637 572,00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50 583 075,00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2 591 400,00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2 587 500,00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8 306 010,00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8 668 983,00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9 015 742,00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9 097 694,61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23 222 853,04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8 987 694,61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23 112 853,04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248 764 903,31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237 530 423,05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246 495 511,42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Гражданская оборона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58 610 850,97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60 493 003,35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62 731 933,64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54 144 172,67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56 287 390,00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58 540 421,00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3 444 292,30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1 789 482,35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1 837 309,64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1 022 386,00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2 416 131,00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2 354 203,00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190 154 052,34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190 154 052,34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177 037 419,70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183 763 577,78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44 815 667,18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46 451 313,52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44 373 509,18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46 149 155,52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47 996 407,60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442 158,00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302 158,00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Устройство и содержание минерализованных противопожарных полос на территории Владивостокского городского округа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9900022660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136 738 385,16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130 586 106,18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135 767 170,18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120 853 235,01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125 620 778,00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130 647 935,00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14 939 053,15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4 719 744,18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4 874 163,18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946 097,00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245 584,00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245 072,00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НАЦИОНАЛЬНАЯ ЭКОНОМИКА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7 767 850 790,26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2 088 277 449,44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1 692 870 640,37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Сельское хозяйство и рыболовство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организацию проведения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52 868 131,00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Транспорт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2 148 235 779,39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651 653 637,73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604 025 850,12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"Общественный транспорт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2 148 219 520,12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651 637 908,29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177 774 820,00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49 161 980,00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1 970 444 700,12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602 475 928,29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604 009 626,55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35 422 841,89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36 746 932,94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38 280 631,20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34 975 400,13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36 368 215,28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37 847 524,87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447 441,76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378 717,66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433 106,33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морского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115 320 374,00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13 320 374,00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наземного электрического и внеуличного транспорта (фуникулера)"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225 214 534,26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городского автомобильного транспорта общего пользования"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1 540 433 683,97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1 152 712 710,00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530 830 201,86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387 720 973,97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выполнение функций в области общественного транспорта"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0240500000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54 053 266,00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34 898 793,49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16 259,27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15 729,44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16 223,57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Субвенции, передаваемые органам местного самоуправления городских округов и муниципальных районов Приморского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3 387,08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12 342,36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12 836,49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Дорожное хозяйство (дорожные фонды)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4 342 195 430,84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865 002 519,14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491 618 337,79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4 297 004 690,84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865 002 519,14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491 618 337,79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"Региональная и местная дорожная сеть"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031И800000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1 634 800 496,99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217 651,70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1 634 582 845,29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670 105 263,16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622 477 582,13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308 081 818,18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247 500 000,00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0325Г00000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2 362 204 193,85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256 920 700,96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214 118 337,79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139 840 135,04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65 482 419,26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67 960 481,39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49 477 587,00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51 457 159,00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53 516 133,00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82 077 888,04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13 866 928,26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14 286 016,39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8 284 660,00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158 332,00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"Ремонт и капитальный ремонт автомобильных дорог общего пользования местного значения Владивостокского городского округа и сооружений на них"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391 133 225,16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344 677 458,11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46 455 767,05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"Проектирование, строительство, реконструкция объектов муниципальной собственности"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498 969 098,87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"Содержание дорожной инфраструктуры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1 140 447 890,78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30 527 681,70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37 004 438,60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171 492 747,55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7 758 764,70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9 830 874,06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968 955 143,23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22 768 917,00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27 173 564,54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"Субсии муниципальным бюджетным учреждениям Владивостокского городского округа на содержание имущества"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18 519 928,00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"Приобретение специализированной дорожной техники и оборудования для нужд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173 293 916,00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116 910 600,00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109 153 417,80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45 190 740,00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национальной экономики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1 224 551 449,03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518 753 161,57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544 358 321,46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117 287 829,24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119 710 053,29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124 976 329,51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109 740 058,07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114 860 053,29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120 126 329,51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4 350 000,00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3 197 771,17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15 230 449,40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15 216 229,40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12 079 496,05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12 552 783,91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13 045 773,18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3 149 353,35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2 661 845,49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2 168 856,22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1 600,00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1 092 033 170,39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383 826 878,88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404 165 762,55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1 092 033 170,39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383 826 878,88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404 165 762,55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359 635 906,66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372 400 321,71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392 139 205,38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337 465 557,92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350 958 940,65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365 001 921,90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20 717 361,29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19 996 556,44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26 147 011,15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1 452 987,45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1 444 824,62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990 272,33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развития градостроительной, архитектурной и землеустроительной деятельности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20 245 473,00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6 245 473,00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мероприятий: "Проектирование, реконструкция, капитальный ремонт объектов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683 708 525,41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683 011 853,22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696 672,19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деятельности бюджетного учреждения по оказанию муниципальных услуг (выполнение работ)"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28 443 265,32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10 926 557,17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ЖИЛИЩНО-КОММУНАЛЬНОЕ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5 325 779 996,12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2 071 331 818,92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1 498 323 201,03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Жилищное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1 272 165 905,19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 (в том числе проектно-изыскательские работы) многоквартирных домов для переселения граждан из многоквартирных домов, признанных аварийными и подлежащими сносу"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404 040 404,04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"Здоровый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"Обеспечение доступности жилищного фонда и жилых помещений инвалидов (семей, имеющих детей-инвалидов) с учетом потребностей инвалидов (детей-инвалидов)"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0940300000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444 438 684,23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444 376 861,87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414 591 704,54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811 381 619,43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"Проведение капитального ремонта многоквартирных домов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475 317 027,88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317 791 093,88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29 846 979,69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29 785 157,33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157 525 934,00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"Реконструкция, капитальный и текущий ремонт жилых помещений муниципального жилищного фонда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12 987 853,79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"Сохранение внешнего историко-архитектурного облика зданий, сооружений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259 513 828,60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условий для обеспечения качественными услугами жилищного хозяйства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34 627 913,73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"Содержание мест (площадок) накоплений твердых коммунальных отходов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28 934 995,43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жилищного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6 743 881,72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9900023200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Коммунальное хозяйство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598 593 411,56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635 956 579,74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62 321 355,99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земельных участков, предоставленных на бесплатной основе гражданам, имеющим трех и более детей, инженерной инфраструктурой"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1 423 706,84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1 122 415,23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14 061 297,84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301 291,61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твердым топливом населения города Владивостока, проживающего в домах с печным отоплением"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8 129 591,32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6 326 659,42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7 975 397,02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"Энергосбережение и повышение энергетической эффективности"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550 763 178,59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591 322 727,25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28 933 714,98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"Модернизация коммунальной инфраструктуры"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131И300000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500 383 490,05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242 706 828,86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"Создание и развитие объектов газоснабжения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163 740 666,71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"Строительство, реконструкция, капитальный ремонт и модернизация объектов коммунального хозяйства"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78 966 162,15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12 448 244,00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11 226 310,00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2 681 200,00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1330800000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66 517 918,15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308 056 349,73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79 712 927,20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26 252 514,98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укция, капитальный ремонт и модернизация объектов муниципальной собственности коммунального назначения находящиеся на праве хозяйственного ведения у Муниципального унитарного предприятия города Владивостока "Владивостокское предприятие электрических сетей"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13 423 232,80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15 031 232,80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12 531 232,80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"Строительство, реконструкция, капитальный ремонт и модернизация объектов коммунального назначения в области коммунального хозяйства во Владивостокском городском округе"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263 525 116,93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66 289 694,40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31 544 535,75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15 289 694,40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11 221 282,18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231 980 581,18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"Возмещение недополученных доходов в связи с выполнением работ, оказанием услуг муниципальными унитарными предприятиями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38 276 934,81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24 245 895,23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25 412 243,99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мероприятий по эвакуации и защите населения в связи с угрозой и возникновением чрезвычайной ситуации, проведение гуманитарных акций, экстренных ремонтных и восстановительных работ по ликвидации последствий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13 934 816,31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доставке твердого топлива населению пос. Русский, пос. Попова, пос. Рейнеке и с. Береговое, проживающему в домах с печным отоплением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19 935 785,94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20 932 575,23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21 979 203,99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Мероприятия по содержанию бани в поселке Попова города Владивостока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9900024300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4 406 332,56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3 313 320,00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3 433 040,00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Благоустройство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2 466 455 099,70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390 111 144,05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213 123 722,51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6 060 606,06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2 460 394 493,64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390 111 144,05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213 123 722,51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167 675 581,35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"Формирование комфортной городской среды"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167 675 581,35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117 698 189,01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170 923 586,59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163 861 677,34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121И400000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49 977 392,34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247 738 610,88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общественных территорий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14 588 129,35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10 414 129,35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4 174 000,00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территорий, детских и спортивных площадок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"Благоустройство террито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рий Владивостокского городского округа в рамках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дальневосточных дворов)"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180 632 283,35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136 870 853,88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"Создание объектов ритуального назначения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1221800000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51 518 198,18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ведомственные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ведомственный проект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1230300000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33 842 870,00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2 011 137 431,41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82 316 703,58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49 262 045,17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"Озеленение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112 555 856,00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112 555 856,00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1 430 053 111,39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82 316 703,58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49 262 045,17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497 601 971,01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678 071 620,42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50 439 988,74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9 303 214,49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254 379 519,96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31 876 714,84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39 958 830,68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постоянно действующей экспозиции Национального центра "Россия"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1241900000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468 528 464,02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жилищно-коммунального хозяйства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988 565 579,67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600 825 410,90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778 501 260,66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988 565 579,67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600 825 410,90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778 501 260,66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"Строительство, реконструкция объектов благоустройства (в том числе проектно-изыскательские работы),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7 414 370,62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2 814 928,24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3 790 690,45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4 599 442,38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988 565 579,67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597 034 720,45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771 086 890,04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603 003 427,54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577 643 180,90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600 161 273,59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540 896 554,99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562 269 439,43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584 749 187,74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57 968 153,27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15 254 887,78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15 294 790,78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4 138 719,28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118 853,69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117 295,07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"Благоустройство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19 391 539,55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170 925 616,45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385 562 152,13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83 536 211,23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19 391 539,55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87 389 405,22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охраны окружающей среды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11 718 784,00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"Мероприятия в области формирования экологической культуры, развития экологического образования и воспитания"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0445100000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Разработка, проведение государственной экспертизы проекта рекультивации территории, загрязненной отходами и проверка достоверности определения сметной стоимости проектной документации по проекту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9900041250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7 968 784,00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16 710 462 771,50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16 237 627 906,33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16 643 767 532,99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Дошкольное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6 213 407 588,13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6 441 080 933,05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6 414 082 981,58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6 213 407 588,13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6 441 080 933,05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6 414 082 981,58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"Поддержка семьи"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041Я100000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67 454 242,76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165 595 984,83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97 780 575,16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6 145 953 345,37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6 275 484 948,22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6 316 302 406,42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дошкольных образовательных учреждениях города Владивостока по основным общеобразовательным программам"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5 751 577 996,95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6 031 606 961,25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6 301 171 459,60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организаций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394 175 348,42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15 130 946,82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132 028,27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2 799 290,77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359 283 250,11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243 877 986,97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12 331 656,05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34 760 070,04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Общее образование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8 679 420 889,57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8 040 573 632,52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8 655 435 678,11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8 040 573 632,52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8 378 928 877,33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528 637 560,48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"Все лучшее детям"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199 772 213,71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328 865 346,77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329 182 996,00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329 781 507,51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8 126 798 117,63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7 711 390 636,52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8 049 147 369,82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общеобразовательных учреждениях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7 475 815 963,22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2 082 000,00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7 473 733 963,22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7 067 331 420,82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7 439 550 650,04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"Развитие инфраструктуры общеобразовательных организаций"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644 059 215,70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0442100000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650 982 154,41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644 059 215,70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609 596 719,78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мероприятий, имеющих приоритетное значение для жителей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0844Ц00000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22 727 272,77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Возмещение части затрат по оплате коммунальных услуг социально ориентированным некоммерческим организациям, осуществляющим деятельность в сфере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9900025150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1 257 938,69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Дополнительное образование детей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1 160 835 692,06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1 252 853 767,46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1 329 291 887,21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664 184 440,50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и образовательного процесса в муниципальных учреждениях дополнительного образования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663 245 440,50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699 016 048,58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724 665 666,23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проведение мероприятий различной направленности"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"Проведение мероприятий по патриотическому воспитанию"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444 000,00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604 626 220,98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6 375 798,06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"Реализация дополнительных общеобразовательных предпрофессиональных программ в области искусств и оснащение образовательных учреждений в сфере культуры музыкальными инструментами и художественным инвентарем"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496 651 251,56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553 837 718,88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598 250 422,92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Профессиональная подготовка, переподготовка и повышение квалификации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3 537 023,44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1 792 925,84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1 882 455,96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"Дороги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0340100000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250 000,00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32 940,00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167 180,00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455 028,10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515 825,84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470 355,96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"Противодействие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"Просвещение в сфере противодействия коррупции"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"Жилье и городская среда"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307 000,00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1 567 575,34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Cодержание органов местного самоуправления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794 740,00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9900011070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794 740,00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261 800,00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302 800,00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Реализация муниципальных функций, связанных с общегосударственным управлением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9900012040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деятельности муниципальных казенных учреждений, субсидии муниципальным бюджетным и автономным учреждениям Владивостокского городского округа, за исключением учреждений благоустройства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272 835,34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9900070590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272 835,34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на реализацию государственных полномочий органов опеки и попечительства в отношении несовершеннолетних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Молодежная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68 045 923,92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68 045 923,92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"Россия - страна возможностей"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34 767 368,43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33 278 555,49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и осуществление мероприятий по работе с детьми и молодежью"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33 278 555,49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718 400,00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29 560 155,49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20 254 908,49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образования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585 215 654,38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481 071 738,97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499 326 422,42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433 588 822,30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419 840 861,31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436 404 930,26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392 412 213,83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407 887 606,61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424 218 934,89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39 645 592,84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11 255 284,67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11 488 025,34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33 045,60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1 497 970,03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697 970,03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деятельности муниципального бюджетного учреждения "Центр психолого-педагогической, медицинской и социальной помощи г.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0443200000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62 335 932,08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61 230 877,66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62 921 492,16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89 290 900,00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89 290 900,00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КУЛЬТУРА, КИНЕМАТОГРАФИЯ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442 741 389,62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356 782 397,41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376 741 678,61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300 125 605,11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"Семейные ценности и инфраструктура культуры"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071Я500000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22 176 288,66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376 498 128,17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277 949 316,45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305 164 642,63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10 272 860,26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10 619 543,67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10 980 479,35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8 837 932,00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9 189 883,00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9 555 960,00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1 373 668,26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1 376 849,67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1 380 158,35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61 260,00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52 811,00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44 361,00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культурно-досуговых мероприятий"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121 060 000,00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"Назначение и вручение стипендий города Владивостока одаренным детям, обучающимся в детских школах искусств ВГО, и детским творческим коллективам детских школ искусств ВГО по итогам учебного года"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525 000,00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деятельности клубных формирований и формирований самодеятельного народного творчества"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0740500000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34 297 861,92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38 557 004,28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41 772 691,65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"Организация выставочной деятельности"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17 756 579,95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19 771 858,36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21 304 181,23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"Библиотечное, библиографическое и информационное обслуживание пользователей библиотек, комплектование книжных фондов и обеспечение информационно-техническим оборудованием библиотек"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0740700000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192 585 826,04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208 475 910,14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230 582 290,40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культуры, кинематографии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66 243 261,45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"Культура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66 243 261,45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66 243 261,45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56 656 792,30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71 577 035,98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казённых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46 296 055,17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48 076 777,53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49 929 117,53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44 757 879,64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46 538 602,00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48 390 942,00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1 538 175,53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газоснабжения объектов культурного наследия (памятников истории и культуры), находящихся в муниципальной собственности ВГО"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3 900 060,00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Иные бюджетные ассигнования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0740800000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2 700 060,00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2 809 480,00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2 917 800,00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ных мероприятий "Охрана, сохранение и популяризация объектов культурного наследия (памятников истории и культуры): произведений монументального искусства и отдельных захоронений, находящихся в муниципальной собственности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0740900000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12 123 580,16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5 770 534,77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12 195 506,88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"Обеспечение сохранности скульптур, посвященных историческим событиям и выдающимся личностям, не являющихся объектами культурного наследия, находящихся в муниципальной собственности ВГО"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0741100000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3 923 566,12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6 534 611,57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СОЦИАЛЬНАЯ ПОЛИТИКА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1 129 449 916,15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588 504 661,76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597 612 580,24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Пенсионное обеспечение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Прочие мероприятия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99 603 897,00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103 587 157,00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1 066 497,00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1 109 157,00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9900026020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98 537 400,00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102 478 000,00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населения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149 902 438,00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 в рамках региональных проектов, входящие в национальные проекты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"Педагоги и наставники"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041Ю600000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148 100 000,00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ипальных образований Приморского края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9900093190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1 802 438,00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1 915 991,00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2 036 698,00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Охрана семьи и детства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857 798 035,58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483 001 513,76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491 988 725,24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"Образование и молодежь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184 334 813,00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173 867 850,42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179 631 800,42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"Меры поддержки семей, имеющих детей, осваивающих основные общеобразовательные программы дошкольного образования"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0441000000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138 334 813,00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143 848 157,00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149 612 107,00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отдыха, оздоровления и занятости обучающихся (детей) муниципальных образовательных учреждений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0444100000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30 019 693,42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0541400000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122 206 000,00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"Архитектура и строительство"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"Организация предоставления социальных выплат на приобретение жилого помещения или строительство индивидуального жилого дома молодым семьям"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0640200000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171 149 076,00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120 315 961,17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118 413 367,09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380 108 146,58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Субвенции бюджетам муниципальных образований Приморского края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188 817 702,17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193 943 557,73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9900093050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163 651 199,42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188 617 702,17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193 743 557,73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216 456 947,16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31 266 114,00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9900093210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185 190 833,16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социальной политики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22 145 545,57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"Поддержка общественных инициатив"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12 145 545,57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"Оказание финансовой поддержки из бюджета Владивостокского городского округа СОНКО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5 855 545,57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"Взаимодействие с общественными организациями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5 290 000,00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4 830 000,00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Социальное обеспечение и иные выплаты населению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Комплексное процессное мероприятие "Развитие территориального общественного самоуправления на территории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0840400000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Непрограммные направления деятельности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303"/>
        </w:trPr>
        <w:tc>
          <w:tcPr>
            <w:shd w:val="clear" w:color="auto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Проведение мероприятий по увековечиванию памяти участников специальной военной операции, а также лиц, призванных на военную службу по мобилизации, в случае их гибели (смерти) в ходе участия в специальной военной операции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9900026030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 И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1 090 088 682,17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1 871 879 849,26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1 529 853 295,87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Физическая культура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2 208 026,00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2 389 784,00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2 589 784,00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Массовый спорт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638 214 705,60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1 413 405 808,96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1 042 825 183,03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638 214 705,60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1 413 405 808,96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1 042 825 183,03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"Развитие физической культуры и массового спорта"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0121С00000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110 000 000,00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638 214 705,60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1 303 405 808,96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1 042 825 183,03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"Совершенствование спортивной инфраструктуры для занятий физической культурой и спортом"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622 283 200,68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1 302 371 234,90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1 041 789 669,26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75 757 575,76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1 212 121 212,12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934 343 434,34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546 525 624,92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90 250 022,78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107 446 234,92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15 931 504,92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15 931 504,92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1 034 574,06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1 035 513,77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Спорт высших достижений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428 862 965,07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428 862 965,07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434 456 690,76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461 952 944,50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Муниципальные проекты, в рамках региональных проектов не входящие в состав национальных проектов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Муниципальный проект "Развитие спорта высших достижений"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0122С00000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2 551 716,11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1 234 567,90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1 265 822,78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"Создание условий, обеспечивающих возможность систематически заниматься физической культурой и спортом на территории города Владивостока"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0140300000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600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426 311 248,96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433 222 122,86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460 687 121,72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Другие вопросы в области физической культуры и спорта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"Спортивный Владивосток"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"Руководство и управление в сфере установленных функций органов местного самоуправления, муниципальных казенных учреждений Владивостокского городского округа"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20 802 985,50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21 627 565,54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22 485 384,34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20 606 885,50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21 431 465,54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22 289 284,34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1105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0140100000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196 100,00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97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Муниципальная программа "Экономика и финансы города Владивостока"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0500000000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Комплексы процессных мероприятий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0540000000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Комплекс процессных мероприятий "Обслуживание муниципального долга Владивостокского городского округа"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highlight w:val="none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  <w:tr>
        <w:tblPrEx/>
        <w:trPr>
          <w:jc w:val="left"/>
          <w:trHeight w:val="288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505" w:type="dxa"/>
            <w:vAlign w:val="top"/>
            <w:textDirection w:val="lrTb"/>
            <w:noWrap w:val="false"/>
          </w:tcPr>
          <w:p>
            <w:pPr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Обслуживание государственного 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left"/>
              <w:spacing w:before="0" w:after="0" w:line="240" w:lineRule="auto"/>
              <w:rPr>
                <w:rFonts w:ascii="Arial" w:hAnsi="Arial" w:eastAsia="Arial" w:cs="Arial"/>
                <w:sz w:val="2"/>
                <w:szCs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(муниципального) долга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  <w:szCs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40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1301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0540200000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7" w:type="dxa"/>
            <w:vAlign w:val="center"/>
            <w:textDirection w:val="lrTb"/>
            <w:noWrap w:val="false"/>
          </w:tcPr>
          <w:p>
            <w:pPr>
              <w:jc w:val="center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700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67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1 502 217,03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52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817 600,79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94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40" w:lineRule="auto"/>
              <w:rPr>
                <w:rFonts w:ascii="Arial" w:hAnsi="Arial" w:eastAsia="Arial" w:cs="Arial"/>
                <w:sz w:val="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</w:rPr>
              <w:t xml:space="preserve">248 401,83</w:t>
            </w:r>
            <w:r>
              <w:rPr>
                <w:rFonts w:ascii="Arial" w:hAnsi="Arial" w:eastAsia="Arial" w:cs="Arial"/>
                <w:sz w:val="2"/>
              </w:rPr>
            </w:r>
            <w:r>
              <w:rPr>
                <w:rFonts w:ascii="Arial" w:hAnsi="Arial" w:eastAsia="Arial" w:cs="Arial"/>
                <w:sz w:val="2"/>
              </w:rPr>
            </w:r>
          </w:p>
        </w:tc>
      </w:tr>
    </w:tbl>
    <w:p>
      <w:pPr>
        <w:jc w:val="left"/>
      </w:pPr>
      <w:r/>
      <w:r/>
    </w:p>
    <w:p>
      <w:pPr>
        <w:jc w:val="left"/>
      </w:pPr>
      <w:r>
        <w:rPr>
          <w:lang w:val="ru-RU"/>
        </w:rPr>
        <w:t xml:space="preserve">_________________________________________________________________________________________________________________________</w:t>
      </w:r>
      <w:r/>
    </w:p>
    <w:sectPr>
      <w:headerReference w:type="default" r:id="rId8"/>
      <w:footnotePr/>
      <w:endnotePr/>
      <w:type w:val="nextPage"/>
      <w:pgSz w:w="16838" w:h="11906" w:orient="landscape"/>
      <w:pgMar w:top="1417" w:right="1191" w:bottom="850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jc w:val="left"/>
      </w:pPr>
      <w:r>
        <w:separator/>
      </w:r>
      <w:r/>
    </w:p>
  </w:endnote>
  <w:endnote w:type="continuationSeparator" w:id="0">
    <w:p>
      <w:pPr>
        <w:jc w:val="left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jc w:val="left"/>
      </w:pPr>
      <w:r>
        <w:separator/>
      </w:r>
      <w:r/>
    </w:p>
  </w:footnote>
  <w:footnote w:type="continuationSeparator" w:id="0">
    <w:p>
      <w:pPr>
        <w:jc w:val="left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  <w:jc w:val="center"/>
    </w:pPr>
    <w:fldSimple w:instr="PAGE \* MERGEFORMAT">
      <w:r>
        <w:t xml:space="preserve">1</w:t>
      </w:r>
    </w:fldSimple>
    <w:r/>
    <w:r/>
  </w:p>
  <w:p>
    <w:pPr>
      <w:pStyle w:val="6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uiPriority w:val="39"/>
    <w:unhideWhenUsed/>
    <w:pPr>
      <w:ind w:left="0" w:right="0" w:firstLine="0"/>
      <w:spacing w:after="57"/>
    </w:pPr>
  </w:style>
  <w:style w:type="paragraph" w:styleId="838">
    <w:name w:val="toc 2"/>
    <w:uiPriority w:val="39"/>
    <w:unhideWhenUsed/>
    <w:pPr>
      <w:ind w:left="283" w:right="0" w:firstLine="0"/>
      <w:spacing w:after="57"/>
    </w:pPr>
  </w:style>
  <w:style w:type="paragraph" w:styleId="839">
    <w:name w:val="toc 3"/>
    <w:uiPriority w:val="39"/>
    <w:unhideWhenUsed/>
    <w:pPr>
      <w:ind w:left="567" w:right="0" w:firstLine="0"/>
      <w:spacing w:after="57"/>
    </w:pPr>
  </w:style>
  <w:style w:type="paragraph" w:styleId="840">
    <w:name w:val="toc 4"/>
    <w:uiPriority w:val="39"/>
    <w:unhideWhenUsed/>
    <w:pPr>
      <w:ind w:left="850" w:right="0" w:firstLine="0"/>
      <w:spacing w:after="57"/>
    </w:pPr>
  </w:style>
  <w:style w:type="paragraph" w:styleId="841">
    <w:name w:val="toc 5"/>
    <w:uiPriority w:val="39"/>
    <w:unhideWhenUsed/>
    <w:pPr>
      <w:ind w:left="1134" w:right="0" w:firstLine="0"/>
      <w:spacing w:after="57"/>
    </w:pPr>
  </w:style>
  <w:style w:type="paragraph" w:styleId="842">
    <w:name w:val="toc 6"/>
    <w:uiPriority w:val="39"/>
    <w:unhideWhenUsed/>
    <w:pPr>
      <w:ind w:left="1417" w:right="0" w:firstLine="0"/>
      <w:spacing w:after="57"/>
    </w:pPr>
  </w:style>
  <w:style w:type="paragraph" w:styleId="843">
    <w:name w:val="toc 7"/>
    <w:uiPriority w:val="39"/>
    <w:unhideWhenUsed/>
    <w:pPr>
      <w:ind w:left="1701" w:right="0" w:firstLine="0"/>
      <w:spacing w:after="57"/>
    </w:pPr>
  </w:style>
  <w:style w:type="paragraph" w:styleId="844">
    <w:name w:val="toc 8"/>
    <w:uiPriority w:val="39"/>
    <w:unhideWhenUsed/>
    <w:pPr>
      <w:ind w:left="1984" w:right="0" w:firstLine="0"/>
      <w:spacing w:after="57"/>
    </w:pPr>
  </w:style>
  <w:style w:type="paragraph" w:styleId="845">
    <w:name w:val="toc 9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uiPriority w:val="99"/>
    <w:unhideWhenUsed/>
    <w:pPr>
      <w:spacing w:after="0" w:afterAutospacing="0"/>
    </w:pPr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paragraph" w:styleId="850" w:default="1">
    <w:name w:val="Normal"/>
    <w:qFormat/>
  </w:style>
  <w:style w:type="table" w:styleId="8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revision>3</cp:revision>
  <dcterms:modified xsi:type="dcterms:W3CDTF">2025-04-29T02:45:32Z</dcterms:modified>
</cp:coreProperties>
</file>